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edff4d1e341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16:360.</w:t>
      </w:r>
      <w:r>
        <w:t xml:space="preserve"> </w:t>
      </w:r>
      <w:r>
        <w:t xml:space="preserve">Deductibility of the New York franchise tax on business corporations, the Massachusetts corporate excise tax, and West Virginia business and occupations tax in computing a corporation's net income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b168d389cb4aed" /><Relationship Type="http://schemas.openxmlformats.org/officeDocument/2006/relationships/settings" Target="/word/settings.xml" Id="R489e742f5fdd4f4d" /></Relationships>
</file>