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3f1c0b3e49e4337" /></Relationships>
</file>

<file path=word/document.xml><?xml version="1.0" encoding="utf-8"?>
<w:document xmlns:w="http://schemas.openxmlformats.org/wordprocessingml/2006/main">
  <w:body>
    <w:p>
      <w:pPr>
        <w:pStyle w:val="kar_citation"/>
      </w:pPr>
      <w:r>
        <w:t>902 KAR 55:080.</w:t>
      </w:r>
      <w:r>
        <w:t xml:space="preserve"> </w:t>
      </w:r>
      <w:r>
        <w:t xml:space="preserve">Written prescriptions to be signed by practitioner.</w:t>
      </w:r>
    </w:p>
    <w:p>
      <w:pPr>
        <w:pStyle w:val="kar_markup_metadata"/>
      </w:pPr>
      <w:r>
        <w:t xml:space="preserve">RELATES TO: </w:t>
      </w:r>
      <w:r>
        <w:t xml:space="preserve">KRS Chapter 218A</w:t>
      </w:r>
    </w:p>
    <w:p>
      <w:pPr>
        <w:pStyle w:val="kar_markup_metadata"/>
      </w:pPr>
      <w:r>
        <w:t xml:space="preserve">STATUTORY AUTHORITY: </w:t>
      </w:r>
      <w:r>
        <w:t xml:space="preserve">KRS 194.050, 218A.250</w:t>
      </w:r>
    </w:p>
    <w:p>
      <w:pPr>
        <w:pStyle w:val="kar_markup_metadata"/>
      </w:pPr>
      <w:r>
        <w:t xml:space="preserve">NECESSITY, FUNCTION, AND CONFORMITY: </w:t>
      </w:r>
      <w:r>
        <w:t xml:space="preserve">KRS 218A.250 directs the Cabinet for Human Resources to adopt rules and administrative regulations for carrying out the provisions of KRS Chapter 218A relating to controlled substances. The purpose of this administrative regulation is to clarify who is authorized to sign a prescription for controlled substances and the form of the signature, which must be in accordance with federal regulation.</w:t>
      </w:r>
    </w:p>
    <w:p>
      <w:pPr>
        <w:pStyle w:val="kar_section"/>
      </w:pPr>
      <w:r>
        <w:t xml:space="preserve">Section 1.</w:t>
      </w:r>
      <w:r>
        <w:t xml:space="preserve"> </w:t>
      </w:r>
      <w:r>
        <w:t xml:space="preserve">A written prescription for a controlled substance shall be signed only by a practitioner who is authorized to prescribe controlled substances under the laws of the jurisdiction in which he is licensed to practice his profession.</w:t>
      </w:r>
    </w:p>
    <w:p>
      <w:pPr>
        <w:pStyle w:val="kar_section"/>
      </w:pPr>
      <w:r>
        <w:t xml:space="preserve">Section 2.</w:t>
      </w:r>
      <w:r>
        <w:t xml:space="preserve"> </w:t>
      </w:r>
      <w:r>
        <w:t xml:space="preserve">A written prescription for a controlled substance shall be written with ink, indelible pencil or typewriter and may be prepared by an agent for the practitioner's signature. The prescription shall be manually signed by the practitioner which may be in the same manner as he would sign a check or legal document.</w:t>
      </w:r>
    </w:p>
    <w:p>
      <w:pPr>
        <w:pStyle w:val="kar_history"/>
        <w:sectPr>
          <w:pgSz w:w="12240" w:h="15840" w:orient="portrait" w:code="1"/>
          <w:pgMar w:top="1080" w:right="1080" w:bottom="1080" w:left="1080" w:header="720" w:footer="720" w:gutter="0"/>
          <w:paperSrc w:first="263" w:other="263"/>
          <w:noEndnote/>
          <w:docGrid w:linePitch="218"/>
        </w:sectPr>
      </w:pPr>
      <w:r>
        <w:t xml:space="preserve">(902 KAR 055:080. 17 Ky.R. 3607; eff. 7-17-1991; Crt eff. 1-11-2019; Crt eff. 11-24-2025.)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a633c3f462c494f" /><Relationship Type="http://schemas.openxmlformats.org/officeDocument/2006/relationships/settings" Target="/word/settings.xml" Id="Rdd92bc97e87143a9" /></Relationships>
</file>