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ea57f0d045f84f4d" /></Relationships>
</file>

<file path=word/document.xml><?xml version="1.0" encoding="utf-8"?>
<w:document xmlns:w="http://schemas.openxmlformats.org/wordprocessingml/2006/main">
  <w:body>
    <w:p>
      <w:pPr>
        <w:pStyle w:val="kar_citation"/>
      </w:pPr>
      <w:r>
        <w:t>902 KAR 55:090.</w:t>
      </w:r>
      <w:r>
        <w:t xml:space="preserve"> </w:t>
      </w:r>
      <w:r>
        <w:t xml:space="preserve">Exempt anabolic steroid products.</w:t>
      </w:r>
    </w:p>
    <w:p>
      <w:pPr>
        <w:pStyle w:val="kar_markup_metadata"/>
      </w:pPr>
      <w:r>
        <w:t xml:space="preserve">RELATES TO: </w:t>
      </w:r>
      <w:r>
        <w:t xml:space="preserve">KRS 218A.010-218A.250, 21 C.F.R. 1308.13, 1308.33-1308.34, 21 U.S.C. 801, 812</w:t>
      </w:r>
    </w:p>
    <w:p>
      <w:pPr>
        <w:pStyle w:val="kar_markup_metadata"/>
      </w:pPr>
      <w:r>
        <w:t xml:space="preserve">STATUTORY AUTHORITY: </w:t>
      </w:r>
      <w:r>
        <w:t xml:space="preserve">KRS 218A.020</w:t>
      </w:r>
    </w:p>
    <w:p>
      <w:pPr>
        <w:pStyle w:val="kar_markup_metadata"/>
      </w:pPr>
      <w:r>
        <w:t xml:space="preserve">NECESSITY, FUNCTION, AND CONFORMITY: </w:t>
      </w:r>
      <w:r>
        <w:t xml:space="preserve">KRS 218A.020 authorizes the Cabinet for Health and Family Services to add, delete, or reschedule substances enumerated in KRS Chapter 218A. This administrative regulation exempts certain anabolic steroid products from the licensing, distribution, recordkeeping, and reporting provisions of KRS Chapter 218A if the products have received approval as an exempt anabolic steroid product pursuant to 21 C.F.R. 1308.34.</w:t>
      </w:r>
    </w:p>
    <w:p>
      <w:pPr>
        <w:pStyle w:val="kar_section"/>
      </w:pPr>
      <w:r>
        <w:t xml:space="preserve">Section 1.</w:t>
      </w:r>
      <w:r>
        <w:t xml:space="preserve"> </w:t>
      </w:r>
      <w:r>
        <w:t xml:space="preserve">Exempt Anabolic Steroid Products. The Cabinet for Health and Family Services exempts anabolic steroid products from the licensing, distribution, recordkeeping, and reporting provisions of KRS 218A.150 – 218A.172, 218A.180, 218A.200, and 218A.202 if the products have received approval as exempt anabolic steroid products pursuant to 21 C.F.R. 1308.34.</w:t>
      </w:r>
    </w:p>
    <w:p>
      <w:pPr>
        <w:pStyle w:val="kar_history"/>
        <w:sectPr>
          <w:pgSz w:w="12240" w:h="15840" w:orient="portrait" w:code="1"/>
          <w:pgMar w:top="1080" w:right="1080" w:bottom="1080" w:left="1080" w:header="720" w:footer="720" w:gutter="0"/>
          <w:paperSrc w:first="263" w:other="263"/>
          <w:noEndnote/>
          <w:docGrid w:linePitch="218"/>
        </w:sectPr>
      </w:pPr>
      <w:r>
        <w:t xml:space="preserve">(19 Ky.R. 2207; eff. 4-21-1993; 21 Ky.R. 1395; eff. 1-9-1995; 23 Ky.R. 3986; eff. 7-16-1997; 26 Ky.R. 907; 1174; eff. 12-15-1999; 29 Ky.R. 820; 1278; eff. 10-16-2002; 40 Ky.R. 2639; eff. 9-17-2014; Cert. eff. 7-6-2021.)</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d34012c8dac43ff" /><Relationship Type="http://schemas.openxmlformats.org/officeDocument/2006/relationships/settings" Target="/word/settings.xml" Id="Rc6ccf9c11f1d4355" /></Relationships>
</file>