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9dfd0d8707743b9" /></Relationships>
</file>

<file path=word/document.xml><?xml version="1.0" encoding="utf-8"?>
<w:document xmlns:w="http://schemas.openxmlformats.org/wordprocessingml/2006/main">
  <w:body>
    <w:p>
      <w:pPr>
        <w:pStyle w:val="kar_citation"/>
      </w:pPr>
      <w:r>
        <w:t>902 KAR 100:005.</w:t>
      </w:r>
      <w:r>
        <w:t xml:space="preserve"> </w:t>
      </w:r>
      <w:r>
        <w:t xml:space="preserve">General applicability.</w:t>
      </w:r>
    </w:p>
    <w:p>
      <w:pPr>
        <w:pStyle w:val="kar_markup_metadata"/>
      </w:pPr>
      <w:r>
        <w:t xml:space="preserve">RELATES TO: </w:t>
      </w:r>
      <w:r>
        <w:t xml:space="preserve">KRS 211.842-211.852, 211.990(4)</w:t>
      </w:r>
    </w:p>
    <w:p>
      <w:pPr>
        <w:pStyle w:val="kar_markup_metadata"/>
      </w:pPr>
      <w:r>
        <w:t xml:space="preserve">STATUTORY AUTHORITY: </w:t>
      </w:r>
      <w:r>
        <w:t xml:space="preserve">KRS 194.050, 211.090, 211.844</w:t>
      </w:r>
    </w:p>
    <w:p>
      <w:pPr>
        <w:pStyle w:val="kar_markup_metadata"/>
      </w:pPr>
      <w:r>
        <w:t xml:space="preserve">NECESSITY, FUNCTION, AND CONFORMITY: </w:t>
      </w:r>
      <w:r>
        <w:t xml:space="preserve">The Cabinet for Human Resources is authorized by KRS 211.844 to provide by regulation for the registration and licensing of the possession or use of sources of ionizing or electronic product radiation and to regulate the handling and disposal of radioactive waste. This administrative regulation specifies the general applicability of the Cabinet for Human Resources' radiation administrative regulations.</w:t>
      </w:r>
    </w:p>
    <w:p>
      <w:pPr>
        <w:pStyle w:val="kar_section"/>
      </w:pPr>
      <w:r>
        <w:t xml:space="preserve">Section 1.</w:t>
      </w:r>
      <w:r>
        <w:t xml:space="preserve"> </w:t>
      </w:r>
      <w:r>
        <w:t xml:space="preserve">General Applicability of State Radiation Administrative Regulations. The Cabinet for Human Resources' radiation administrative regulations shall apply to the possession and use of sources of ionizing and electronic product radiation in Kentucky and to the handling and disposal of radioactive waste in Kentucky except if exclusive jurisdiction has been retained by the United States Nuclear Regulatory Commission as authorized by applicable federal laws and regulations. The cabinet's radiation administrative regulations shall not be interpreted as limiting the exposure of patients to radiation by licensed state practitioners of the healing arts who are authorized by virtue of their license to use sources of radiation, or by qualified individuals acting under their direction. The classification and certification of operators of sources of radiation as provided by KRS 211.870, 211.890, and 211.993 are not included within the scope of these administrative regulations.</w:t>
      </w:r>
    </w:p>
    <w:p>
      <w:pPr>
        <w:pStyle w:val="kar_history"/>
        <w:sectPr>
          <w:pgSz w:w="12240" w:h="15840" w:orient="portrait" w:code="1"/>
          <w:pgMar w:top="1080" w:right="1080" w:bottom="1080" w:left="1080" w:header="720" w:footer="720" w:gutter="0"/>
          <w:paperSrc w:first="263" w:other="263"/>
          <w:noEndnote/>
          <w:docGrid w:linePitch="218"/>
        </w:sectPr>
      </w:pPr>
      <w:r>
        <w:t xml:space="preserve">(1 Ky.R. 380; eff. 2-5-75; 2 Ky.R. 477; eff. 4-14-76; 12 Ky.R. 978; eff. 1-3-86; 18 Ky.R. 1473; eff. 1-10-92; Crt eff. 11-26-2019.)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3159533aba441b" /><Relationship Type="http://schemas.openxmlformats.org/officeDocument/2006/relationships/settings" Target="/word/settings.xml" Id="R979a3b39062a4c1c" /></Relationships>
</file>