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44ffeac9394577" /></Relationships>
</file>

<file path=word/document.xml><?xml version="1.0" encoding="utf-8"?>
<w:document xmlns:w="http://schemas.openxmlformats.org/wordprocessingml/2006/main">
  <w:body>
    <w:p>
      <w:pPr>
        <w:pStyle w:val="kar_citation"/>
      </w:pPr>
      <w:r>
        <w:t>902 KAR 100:022.</w:t>
      </w:r>
      <w:r>
        <w:t xml:space="preserve"> </w:t>
      </w:r>
      <w:r>
        <w:t xml:space="preserve">Licensing requirements for land disposal of radioactive waste.</w:t>
      </w:r>
    </w:p>
    <w:p>
      <w:pPr>
        <w:pStyle w:val="kar_markup_metadata"/>
      </w:pPr>
      <w:r>
        <w:t xml:space="preserve">RELATES TO: </w:t>
      </w:r>
      <w:r>
        <w:t xml:space="preserve">KRS 194A.005(1), 211.180(1), 211.842-211.852, 211.990(4), 10 C.F.R. Part 61, 40 C.F.R. 261, 42 U.S.C. 2011 - 2297g-4</w:t>
      </w:r>
    </w:p>
    <w:p>
      <w:pPr>
        <w:pStyle w:val="kar_markup_metadata"/>
      </w:pPr>
      <w:r>
        <w:t xml:space="preserve">STATUTORY AUTHORITY: </w:t>
      </w:r>
      <w:r>
        <w:t xml:space="preserve">KRS 194A.050(1), 211.090(3), 211.844(1),</w:t>
      </w:r>
    </w:p>
    <w:p>
      <w:pPr>
        <w:pStyle w:val="kar_markup_metadata"/>
      </w:pPr>
      <w:r>
        <w:t xml:space="preserve">NECESSITY, FUNCTION, AND CONFORMITY: </w:t>
      </w:r>
      <w:r>
        <w:t xml:space="preserve">KRS 211.844(1) requires the Cabinet for Health and Family Services to promulgate administrative regulations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the land disposal of radioactive wastes received from other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61.</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61.4;</w:t>
      </w:r>
    </w:p>
    <w:p>
      <w:pPr>
        <w:pStyle w:val="kar_paragraph"/>
      </w:pPr>
      <w:r>
        <w:t xml:space="preserve">(b)</w:t>
      </w:r>
      <w:r>
        <w:t xml:space="preserve"> </w:t>
      </w:r>
      <w:r>
        <w:t xml:space="preserve">10 C.F.R. 61.5;</w:t>
      </w:r>
    </w:p>
    <w:p>
      <w:pPr>
        <w:pStyle w:val="kar_paragraph"/>
      </w:pPr>
      <w:r>
        <w:t xml:space="preserve">(c)</w:t>
      </w:r>
      <w:r>
        <w:t xml:space="preserve"> </w:t>
      </w:r>
      <w:r>
        <w:t xml:space="preserve">10 C.F.R. 61.8;</w:t>
      </w:r>
    </w:p>
    <w:p>
      <w:pPr>
        <w:pStyle w:val="kar_paragraph"/>
      </w:pPr>
      <w:r>
        <w:t xml:space="preserve">(d)</w:t>
      </w:r>
      <w:r>
        <w:t xml:space="preserve"> </w:t>
      </w:r>
      <w:r>
        <w:t xml:space="preserve">10 C.F.R. 61.16;</w:t>
      </w:r>
    </w:p>
    <w:p>
      <w:pPr>
        <w:pStyle w:val="kar_paragraph"/>
      </w:pPr>
      <w:r>
        <w:t xml:space="preserve">(e)</w:t>
      </w:r>
      <w:r>
        <w:t xml:space="preserve"> </w:t>
      </w:r>
      <w:r>
        <w:t xml:space="preserve">10 C.F.R. 61.20;</w:t>
      </w:r>
    </w:p>
    <w:p>
      <w:pPr>
        <w:pStyle w:val="kar_paragraph"/>
      </w:pPr>
      <w:r>
        <w:t xml:space="preserve">(f)</w:t>
      </w:r>
      <w:r>
        <w:t xml:space="preserve"> </w:t>
      </w:r>
      <w:r>
        <w:t xml:space="preserve">10 C.F.R. 61.23 (i) and (j);</w:t>
      </w:r>
    </w:p>
    <w:p>
      <w:pPr>
        <w:pStyle w:val="kar_paragraph"/>
      </w:pPr>
      <w:r>
        <w:t xml:space="preserve">(g)</w:t>
      </w:r>
      <w:r>
        <w:t xml:space="preserve"> </w:t>
      </w:r>
      <w:r>
        <w:t xml:space="preserve">10 C.F.R. 61.70;</w:t>
      </w:r>
    </w:p>
    <w:p>
      <w:pPr>
        <w:pStyle w:val="kar_paragraph"/>
      </w:pPr>
      <w:r>
        <w:t xml:space="preserve">(h)</w:t>
      </w:r>
      <w:r>
        <w:t xml:space="preserve"> </w:t>
      </w:r>
      <w:r>
        <w:t xml:space="preserve">10 C.F.R. 61.71;</w:t>
      </w:r>
    </w:p>
    <w:p>
      <w:pPr>
        <w:pStyle w:val="kar_paragraph"/>
      </w:pPr>
      <w:r>
        <w:t xml:space="preserve">(i)</w:t>
      </w:r>
      <w:r>
        <w:t xml:space="preserve"> </w:t>
      </w:r>
      <w:r>
        <w:t xml:space="preserve">10 C.F.R. 61.72;</w:t>
      </w:r>
    </w:p>
    <w:p>
      <w:pPr>
        <w:pStyle w:val="kar_paragraph"/>
      </w:pPr>
      <w:r>
        <w:t xml:space="preserve">(j)</w:t>
      </w:r>
      <w:r>
        <w:t xml:space="preserve"> </w:t>
      </w:r>
      <w:r>
        <w:t xml:space="preserve">10 C.F.R. 61.73;</w:t>
      </w:r>
    </w:p>
    <w:p>
      <w:pPr>
        <w:pStyle w:val="kar_paragraph"/>
      </w:pPr>
      <w:r>
        <w:t xml:space="preserve">(k)</w:t>
      </w:r>
      <w:r>
        <w:t xml:space="preserve"> </w:t>
      </w:r>
      <w:r>
        <w:t xml:space="preserve">10 C.F.R. 61.83; or</w:t>
      </w:r>
    </w:p>
    <w:p>
      <w:pPr>
        <w:pStyle w:val="kar_paragraph"/>
      </w:pPr>
      <w:r>
        <w:t xml:space="preserve">(l)</w:t>
      </w:r>
      <w:r>
        <w:t xml:space="preserve"> </w:t>
      </w:r>
      <w:r>
        <w:t xml:space="preserve">10 C.F.R. 61.84.</w:t>
      </w:r>
    </w:p>
    <w:p>
      <w:pPr>
        <w:pStyle w:val="kar_subsection"/>
      </w:pPr>
      <w:r>
        <w:t xml:space="preserve">(2)</w:t>
      </w:r>
      <w:r>
        <w:t xml:space="preserve"> </w:t>
      </w:r>
      <w:r>
        <w:t xml:space="preserve">Each application for a specific license shall be filed pursuant to 902 KAR 100:040.</w:t>
      </w:r>
    </w:p>
    <w:p>
      <w:pPr>
        <w:pStyle w:val="kar_subsection"/>
      </w:pPr>
      <w:r>
        <w:t xml:space="preserve">(3)</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(4)</w:t>
      </w:r>
      <w:r>
        <w:t xml:space="preserve"> </w:t>
      </w:r>
      <w:r>
        <w:t xml:space="preserve">The report required by 10 C.F.R. 61.80(h) and (i)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1128; eff. 1-3-1986; 18 Ky.R. 1487; eff. 1-10-1992; 38 Ky.R. 364; 942; eff. 11-16-2011; 45 Ky.R. 499, 1240, 1622; eff. 12-12-2018; Crt eff. 5-19-2025.)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331c1d02c142c0" /><Relationship Type="http://schemas.openxmlformats.org/officeDocument/2006/relationships/settings" Target="/word/settings.xml" Id="Re88c3dd7a2df4ff2" /></Relationships>
</file>