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d9f471e6634122" /></Relationships>
</file>

<file path=word/document.xml><?xml version="1.0" encoding="utf-8"?>
<w:document xmlns:w="http://schemas.openxmlformats.org/wordprocessingml/2006/main">
  <w:body>
    <w:p>
      <w:pPr>
        <w:pStyle w:val="kar_citation"/>
      </w:pPr>
      <w:r>
        <w:t>902 KAR 100:030.</w:t>
      </w:r>
      <w:r>
        <w:t xml:space="preserve"> </w:t>
      </w:r>
      <w:r>
        <w:t xml:space="preserve">Quantities of radioactive material requiring labeling.</w:t>
      </w:r>
    </w:p>
    <w:p>
      <w:pPr>
        <w:pStyle w:val="kar_markup_metadata"/>
      </w:pPr>
      <w:r>
        <w:t xml:space="preserve">RELATES TO: </w:t>
      </w:r>
      <w:r>
        <w:t xml:space="preserve">KRS 211.842-211.852, 211.990(4), 10 C.F.R. Part 20</w:t>
      </w:r>
    </w:p>
    <w:p>
      <w:pPr>
        <w:pStyle w:val="kar_markup_metadata"/>
      </w:pPr>
      <w:r>
        <w:t xml:space="preserve">STATUTORY AUTHORITY: </w:t>
      </w:r>
      <w:r>
        <w:t xml:space="preserve">KRS 194.050(1), 211.090, 211.180(1), 211.844(1)</w:t>
      </w:r>
    </w:p>
    <w:p>
      <w:pPr>
        <w:pStyle w:val="kar_markup_metadata"/>
      </w:pPr>
      <w:r>
        <w:t xml:space="preserve">NECESSITY, FUNCTION, AND CONFORMITY: </w:t>
      </w:r>
      <w:r>
        <w:t xml:space="preserve">KRS 211.844(1) requires the Cabinet for Health and Family Services to provide by administrative regulation for the registration and licensing of the possession or use of sources of ionizing or electronic product radiation and to regulate the handling and disposal of radioactive waste. This administrative regulation establishes quantity requirements for the labeling of radioactive material licensed under 902 KAR Chapter 100.</w:t>
      </w:r>
    </w:p>
    <w:p>
      <w:pPr>
        <w:pStyle w:val="kar_section"/>
      </w:pPr>
      <w:r>
        <w:t xml:space="preserve">Section 1.</w:t>
      </w:r>
      <w:r>
        <w:t xml:space="preserve"> </w:t>
      </w:r>
      <w:r>
        <w:t xml:space="preserve">Quantities. 10 C.F.R. Part 20 Appendix C provides the quantities of radioactive material requiring labeling as set forth in 902 KAR 100:019.</w:t>
      </w:r>
    </w:p>
    <w:p>
      <w:pPr>
        <w:pStyle w:val="kar_section"/>
      </w:pPr>
      <w:r>
        <w:t xml:space="preserve">Section 2.</w:t>
      </w:r>
      <w:r>
        <w:t xml:space="preserve"> </w:t>
      </w:r>
      <w:r>
        <w:t xml:space="preserve">Combination of Radionuclides.</w:t>
      </w:r>
    </w:p>
    <w:p>
      <w:pPr>
        <w:pStyle w:val="kar_subsection"/>
      </w:pPr>
      <w:r>
        <w:t xml:space="preserve">(1)</w:t>
      </w:r>
      <w:r>
        <w:t xml:space="preserve"> </w:t>
      </w:r>
      <w:r>
        <w:t xml:space="preserve">If there is involved a combination of radionuclides in known amounts, the limit for the combination shall be derived by determining for each radionuclide in the combination, the ratio between the quantity present in the combination and the limit otherwise established for the specific radionuclide when not in combination; and</w:t>
      </w:r>
    </w:p>
    <w:p>
      <w:pPr>
        <w:pStyle w:val="kar_subsection"/>
      </w:pPr>
      <w:r>
        <w:t xml:space="preserve">(2)</w:t>
      </w:r>
      <w:r>
        <w:t xml:space="preserve"> </w:t>
      </w:r>
      <w:r>
        <w:t xml:space="preserve">The sum of the ratios for all radionuclides in the combination shall not exceed one (1), or unity.</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1159; Am. 2 Ky.R. 218; rejected 12-10-1975; 3 Ky.R. 637; eff. 3-2-1977; 5 Ky.R. 630; 1068; eff. 6-6-1979; 12 Ky.R. 1427; eff. 3-4-1986; 18 Ky.R. 1506; eff. 1-10-1992; 21 Ky.R. 621; 1068; eff. 9-21-1994; 42 Ky.R. 2985; 43 Ky.R.212; eff. 8-17-2016; Cert. eff. 5-9-2023.)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5a9d51234c415a" /><Relationship Type="http://schemas.openxmlformats.org/officeDocument/2006/relationships/settings" Target="/word/settings.xml" Id="R1914fadf47134d9d" /></Relationships>
</file>