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9bc7c42b44a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5:050.</w:t>
      </w:r>
      <w:r>
        <w:t xml:space="preserve"> </w:t>
      </w:r>
      <w:r>
        <w:t xml:space="preserve">Funding requirements for spouse abuse shelters.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08d8ae65e4994" /><Relationship Type="http://schemas.openxmlformats.org/officeDocument/2006/relationships/settings" Target="/word/settings.xml" Id="R4ded5feb763c42f3" /></Relationships>
</file>