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2a96780f3479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1:260.</w:t>
      </w:r>
      <w:r>
        <w:t xml:space="preserve"> </w:t>
      </w:r>
      <w:r>
        <w:t xml:space="preserve">Coordination of benefits between the Medicaid Program and the Crime Victims Compensation Board.</w:t>
      </w:r>
    </w:p>
    <w:p>
      <w:pPr>
        <w:pStyle w:val="kar_markup_metadata"/>
      </w:pPr>
      <w:r>
        <w:t xml:space="preserve">RELATES TO: </w:t>
      </w:r>
      <w:r>
        <w:t xml:space="preserve"> </w:t>
      </w:r>
    </w:p>
    <w:p>
      <w:pPr>
        <w:pStyle w:val="kar_markup_metadata"/>
      </w:pPr>
      <w:r>
        <w:t xml:space="preserve">STATUTORY AUTHORITY: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 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 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(10 Ky.R. 1230; eff. 6-28-1984; 11 Ky.R. 292; eff. 9-11-1984; 856; eff. 12-11-1984; 1208; eff. 3-12-1985; 1682; eff. 6-4-1985; 12 Ky.R. 284; eff. 9-10-1985; 1084; eff. 1-3-1986; 1546; eff. 4-17-1986; Recodified from 904 KAR 1:260, 5-2-1986; 18 Ky.R. 1646; eff. 1-10-1992; Cert eff. 7-23-2018.)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a6b0f2c9be4649" /><Relationship Type="http://schemas.openxmlformats.org/officeDocument/2006/relationships/settings" Target="/word/settings.xml" Id="R4cafa23eaab1459b" /></Relationships>
</file>