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f540772a8b489b" /></Relationships>
</file>

<file path=word/document.xml><?xml version="1.0" encoding="utf-8"?>
<w:document xmlns:w="http://schemas.openxmlformats.org/wordprocessingml/2006/main">
  <w:body>
    <w:p>
      <w:pPr>
        <w:pStyle w:val="kar_citation"/>
      </w:pPr>
      <w:r>
        <w:t>907 KAR 1:400.</w:t>
      </w:r>
      <w:r>
        <w:t xml:space="preserve"> </w:t>
      </w:r>
      <w:r>
        <w:t xml:space="preserve">Incorporation by reference of the Renal Dialysis Center Services Manual.</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U.S.C. 1396a, c, d,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the responsibility to administer the Medical Assistance Program. The cabinet is empowered to comply with any requirement that is imposed or opportunity presented by federal law for the provision of medical assistance to Kentucky's indigent citizenry. This administrative regulation incorporates into regulatory form, by reference, materials used by the cabinet in the implementation of the renal dialysis center services component of the Medical Assistance Program. In the event of a conflict between manual materials incorporated by reference in this administrative regulation and the primary subject administrative regulations of the cabinet relating to this component, the latter shall prevail.</w:t>
      </w:r>
    </w:p>
    <w:p>
      <w:pPr>
        <w:pStyle w:val="kar_section"/>
      </w:pPr>
      <w:r>
        <w:t xml:space="preserve">Section 1.</w:t>
      </w:r>
      <w:r>
        <w:t xml:space="preserve"> </w:t>
      </w:r>
      <w:r>
        <w:t xml:space="preserve">Incorporation by Reference. The cabinet incorporates by reference the Renal Dialysis Center Services Manual, revised April 1, 1991, used in the implementation of this component of the Kentucky Medical Assistance Program. This manual contains the policies and procedures issued by the cabinet for the implementation of this program element including benefit descriptions and operating instructions used by agency staff and participating providers.</w:t>
      </w:r>
    </w:p>
    <w:p>
      <w:pPr>
        <w:pStyle w:val="kar_section"/>
      </w:pPr>
      <w:r>
        <w:t xml:space="preserve">Section 2.</w:t>
      </w:r>
      <w:r>
        <w:t xml:space="preserve"> </w:t>
      </w:r>
      <w:r>
        <w:t xml:space="preserve">This manual incorporated by reference may be reviewed Monday through Friday between the hours of 8 a.m. and 4:30 p.m., Eastern time, Department for Medicaid Services, 275 East Main Street, Frankfort, Kentucky. Copies may be obtained from that office upon payment of an appropriate fee which shall not exceed approximate cost.</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1360; eff. 12-13-1988; 17 Ky.R. 3566; eff. 7-17-1991;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3b239502c4091" /><Relationship Type="http://schemas.openxmlformats.org/officeDocument/2006/relationships/settings" Target="/word/settings.xml" Id="Ra09039c892914b23" /></Relationships>
</file>