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fd55dc20954cff" /></Relationships>
</file>

<file path=word/document.xml><?xml version="1.0" encoding="utf-8"?>
<w:document xmlns:w="http://schemas.openxmlformats.org/wordprocessingml/2006/main">
  <w:body>
    <w:p>
      <w:pPr>
        <w:pStyle w:val="kar_citation"/>
      </w:pPr>
      <w:r>
        <w:t>103 KAR 25:050.</w:t>
      </w:r>
      <w:r>
        <w:t xml:space="preserve"> </w:t>
      </w:r>
      <w:r>
        <w:t xml:space="preserve">Factors and agents.</w:t>
      </w:r>
    </w:p>
    <w:p>
      <w:pPr>
        <w:pStyle w:val="kar_markup_metadata"/>
      </w:pPr>
      <w:r>
        <w:t xml:space="preserve">RELATES TO: </w:t>
      </w:r>
      <w:r>
        <w:t xml:space="preserve">KRS 139.010, 139.200, 139.310, 139.340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transactions involving factors and agents.</w:t>
      </w:r>
    </w:p>
    <w:p>
      <w:pPr>
        <w:pStyle w:val="kar_section"/>
      </w:pPr>
      <w:r>
        <w:t xml:space="preserve">Section 1.</w:t>
      </w:r>
      <w:r>
        <w:t xml:space="preserve"> </w:t>
      </w:r>
      <w:r>
        <w:t xml:space="preserve">Definitions.</w:t>
      </w:r>
    </w:p>
    <w:p>
      <w:pPr>
        <w:pStyle w:val="kar_subsection"/>
      </w:pPr>
      <w:r>
        <w:t xml:space="preserve">(1)</w:t>
      </w:r>
      <w:r>
        <w:t xml:space="preserve"> </w:t>
      </w:r>
      <w:r>
        <w:t xml:space="preserve">"Factors" and "agents" means persons, excluding marketplace providers, to whom products are consigned, entrusted, or delivered by a principal owner for the purpose of selling.</w:t>
      </w:r>
    </w:p>
    <w:p>
      <w:pPr>
        <w:pStyle w:val="kar_subsection"/>
      </w:pPr>
      <w:r>
        <w:t xml:space="preserve">(2)</w:t>
      </w:r>
      <w:r>
        <w:t xml:space="preserve"> </w:t>
      </w:r>
      <w:r>
        <w:t xml:space="preserve">"Marketplace providers" is defined by KRS 139.010.</w:t>
      </w:r>
    </w:p>
    <w:p>
      <w:pPr>
        <w:pStyle w:val="kar_subsection"/>
      </w:pPr>
      <w:r>
        <w:t xml:space="preserve">(3)</w:t>
      </w:r>
      <w:r>
        <w:t xml:space="preserve"> </w:t>
      </w:r>
      <w:r>
        <w:t xml:space="preserve">"Principal owner" means a person who has the primary and ultimate ownership of the products for sale.</w:t>
      </w:r>
    </w:p>
    <w:p>
      <w:pPr>
        <w:pStyle w:val="kar_subsection"/>
      </w:pPr>
      <w:r>
        <w:t xml:space="preserve">(4)</w:t>
      </w:r>
      <w:r>
        <w:t xml:space="preserve"> </w:t>
      </w:r>
      <w:r>
        <w:t xml:space="preserve">"Products" means tangible personal property, digital property, and services subject to sales tax according to the provisions of KRS 139.200.</w:t>
      </w:r>
    </w:p>
    <w:p>
      <w:pPr>
        <w:pStyle w:val="kar_section"/>
      </w:pPr>
      <w:r>
        <w:t xml:space="preserve">Section 2.</w:t>
      </w:r>
      <w:r>
        <w:t xml:space="preserve"> </w:t>
      </w:r>
      <w:r>
        <w:t xml:space="preserve">Factors and Agents are Retailers.</w:t>
      </w:r>
    </w:p>
    <w:p>
      <w:pPr>
        <w:pStyle w:val="kar_subsection"/>
      </w:pPr>
      <w:r>
        <w:t xml:space="preserve">(1)</w:t>
      </w:r>
      <w:r>
        <w:t xml:space="preserve"> </w:t>
      </w:r>
      <w:r>
        <w:t xml:space="preserve">Factors and agents shall:</w:t>
      </w:r>
    </w:p>
    <w:p>
      <w:pPr>
        <w:pStyle w:val="kar_paragraph"/>
      </w:pPr>
      <w:r>
        <w:t xml:space="preserve">(a)</w:t>
      </w:r>
      <w:r>
        <w:t xml:space="preserve"> </w:t>
      </w:r>
      <w:r>
        <w:t xml:space="preserve">Be considered the retailers of products sold;</w:t>
      </w:r>
    </w:p>
    <w:p>
      <w:pPr>
        <w:pStyle w:val="kar_paragraph"/>
      </w:pPr>
      <w:r>
        <w:t xml:space="preserve">(b)</w:t>
      </w:r>
      <w:r>
        <w:t xml:space="preserve"> </w:t>
      </w:r>
      <w:r>
        <w:t xml:space="preserve">Include the retail-selling price of the products in their gross receipts; and</w:t>
      </w:r>
    </w:p>
    <w:p>
      <w:pPr>
        <w:pStyle w:val="kar_paragraph"/>
      </w:pPr>
      <w:r>
        <w:t xml:space="preserve">(c)</w:t>
      </w:r>
      <w:r>
        <w:t xml:space="preserve"> </w:t>
      </w:r>
      <w:r>
        <w:t xml:space="preserve">Be liable for the sales and use tax thereon unless the principal owner:</w:t>
      </w:r>
    </w:p>
    <w:p>
      <w:pPr>
        <w:pStyle w:val="kar_subparagraph"/>
      </w:pPr>
      <w:r>
        <w:t xml:space="preserve">1.</w:t>
      </w:r>
      <w:r>
        <w:t xml:space="preserve"> </w:t>
      </w:r>
      <w:r>
        <w:t xml:space="preserve">Holds a retail permit under KRS Chapter 139;</w:t>
      </w:r>
    </w:p>
    <w:p>
      <w:pPr>
        <w:pStyle w:val="kar_subparagraph"/>
      </w:pPr>
      <w:r>
        <w:t xml:space="preserve">2.</w:t>
      </w:r>
      <w:r>
        <w:t xml:space="preserve"> </w:t>
      </w:r>
      <w:r>
        <w:t xml:space="preserve">Reports the retail-selling price of the products in its gross receipts; and</w:t>
      </w:r>
    </w:p>
    <w:p>
      <w:pPr>
        <w:pStyle w:val="kar_subparagraph"/>
      </w:pPr>
      <w:r>
        <w:t xml:space="preserve">3.</w:t>
      </w:r>
      <w:r>
        <w:t xml:space="preserve"> </w:t>
      </w:r>
      <w:r>
        <w:t xml:space="preserve">Remits the sales and use tax thereon.</w:t>
      </w:r>
    </w:p>
    <w:p>
      <w:pPr>
        <w:pStyle w:val="kar_subsection"/>
      </w:pPr>
      <w:r>
        <w:t xml:space="preserve">(2)</w:t>
      </w:r>
      <w:r>
        <w:t xml:space="preserve"> </w:t>
      </w:r>
      <w:r>
        <w:t xml:space="preserve">The delivery in this state of products by a factor or agent of a principal owner that is a retailer not doing business in this state as provided in KRS 139.340 shall be considered a retail sale by the factor or agent. The factor or agent shall include the retail-selling price of the products in their gross receipts and shall be liable for the sales and use tax thereon except under the principal owner stipulations provided in subsection (1)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(SU-36; 1 Ky.R. 144; eff. 12-11-1974; TAm eff. 5-20-2009; TAm eff. 6-22-2016; Crt eff. 1-28-2020; 46 Ky.R. 1277; 2023;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ad2bc6c174622" /><Relationship Type="http://schemas.openxmlformats.org/officeDocument/2006/relationships/settings" Target="/word/settings.xml" Id="Rb1bed4e2dd4f400b" /></Relationships>
</file>