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17c84ab1cb42ce" /></Relationships>
</file>

<file path=word/document.xml><?xml version="1.0" encoding="utf-8"?>
<w:document xmlns:w="http://schemas.openxmlformats.org/wordprocessingml/2006/main">
  <w:body>
    <w:p>
      <w:pPr>
        <w:pStyle w:val="kar_citation"/>
      </w:pPr>
      <w:r>
        <w:t>907 KAR 8:035.</w:t>
      </w:r>
      <w:r>
        <w:t xml:space="preserve"> </w:t>
      </w:r>
      <w:r>
        <w:t xml:space="preserve">Speech-language pathology service reimbursement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440.130, 42 U.S.C. 1396d(a)(13)(C)</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provisions and requirements regarding speech-language pathology services provided by an independent speech-language pathologist to Medicaid recipients who are not enrolled with a managed care organization.</w:t>
      </w:r>
    </w:p>
    <w:p>
      <w:pPr>
        <w:pStyle w:val="kar_section"/>
      </w:pPr>
      <w:r>
        <w:t xml:space="preserve">Section 1.</w:t>
      </w:r>
      <w:r>
        <w:t xml:space="preserve"> </w:t>
      </w:r>
      <w:r>
        <w:t xml:space="preserve">General Requirements. For the department to reimburse for a speech-language pathology service under this administrative regulation, the:</w:t>
      </w:r>
    </w:p>
    <w:p>
      <w:pPr>
        <w:pStyle w:val="kar_subsection"/>
      </w:pPr>
      <w:r>
        <w:t xml:space="preserve">(1)</w:t>
      </w:r>
      <w:r>
        <w:t xml:space="preserve"> </w:t>
      </w:r>
      <w:r>
        <w:t xml:space="preserve">Speech-language pathologist shall meet the provider requirements established in 907 KAR 8:030; and</w:t>
      </w:r>
    </w:p>
    <w:p>
      <w:pPr>
        <w:pStyle w:val="kar_subsection"/>
      </w:pPr>
      <w:r>
        <w:t xml:space="preserve">(2)</w:t>
      </w:r>
      <w:r>
        <w:t xml:space="preserve"> </w:t>
      </w:r>
      <w:r>
        <w:t xml:space="preserve">Speech-language pathology service shall meet the coverage and related requirements established in 907 KAR 8:030.</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shall reimburse for a speech-language pathology service provided by a speech-language pathologist, in accordance with 907 KAR 8:030 and this section, at 63.75 percent of the rate for the service listed on the current Kentucky-specific Medicare Physician Fee Schedule.</w:t>
      </w:r>
    </w:p>
    <w:p>
      <w:pPr>
        <w:pStyle w:val="kar_subsection"/>
      </w:pPr>
      <w:r>
        <w:t xml:space="preserve">(2)</w:t>
      </w:r>
      <w:r>
        <w:t xml:space="preserve"> </w:t>
      </w:r>
    </w:p>
    <w:p>
      <w:pPr>
        <w:pStyle w:val="kar_paragraph"/>
      </w:pPr>
      <w:r>
        <w:t xml:space="preserve">(a)</w:t>
      </w:r>
      <w:r>
        <w:t xml:space="preserve"> </w:t>
      </w:r>
      <w:r>
        <w:t xml:space="preserve">The current Kentucky-specific Medicare Physician Fee Schedule shall be the Kentucky-specific Medicare Physician Fee Schedule used by the Centers for Medicare and Medicaid Services on the date that the service is provided.</w:t>
      </w:r>
    </w:p>
    <w:p>
      <w:pPr>
        <w:pStyle w:val="kar_paragraph"/>
      </w:pPr>
      <w:r>
        <w:t xml:space="preserve">(b)</w:t>
      </w:r>
      <w:r>
        <w:t xml:space="preserve"> </w:t>
      </w:r>
      <w:r>
        <w:t xml:space="preserve">For example, if a speech-language pathology service is provided on a date when the Centers for Medicare and Medicaid Services':</w:t>
      </w:r>
    </w:p>
    <w:p>
      <w:pPr>
        <w:pStyle w:val="kar_subparagraph"/>
      </w:pPr>
      <w:r>
        <w:t xml:space="preserve">1.</w:t>
      </w:r>
      <w:r>
        <w:t xml:space="preserve"> </w:t>
      </w:r>
      <w:r>
        <w:t xml:space="preserve">Interim Kentucky-specific Medicare Physician Fee Schedule for a given year is in effect, the reimbursement for the service shall be the amount established on the interim Kentucky-specific Medicare Physician Fee Schedule for the year; or</w:t>
      </w:r>
    </w:p>
    <w:p>
      <w:pPr>
        <w:pStyle w:val="kar_subparagraph"/>
      </w:pPr>
      <w:r>
        <w:t xml:space="preserve">2.</w:t>
      </w:r>
      <w:r>
        <w:t xml:space="preserve"> </w:t>
      </w:r>
      <w:r>
        <w:t xml:space="preserve">Final Kentucky-specific Medicare Physician Fee Schedule for a given year is in effect, the reimbursement for the service shall be the amount established on the final Kentucky-specific Medicare Physician Fee Schedule for the year.</w:t>
      </w:r>
    </w:p>
    <w:p>
      <w:pPr>
        <w:pStyle w:val="kar_section"/>
      </w:pPr>
      <w:r>
        <w:t xml:space="preserve">Section 3.</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8:030; and</w:t>
      </w:r>
    </w:p>
    <w:p>
      <w:pPr>
        <w:pStyle w:val="kar_subsection"/>
      </w:pPr>
      <w:r>
        <w:t xml:space="preserve">(2)</w:t>
      </w:r>
      <w:r>
        <w:t xml:space="preserve"> </w:t>
      </w:r>
      <w:r>
        <w:t xml:space="preserve">This administrative regulation.</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5.</w:t>
      </w:r>
      <w:r>
        <w:t xml:space="preserve"> </w:t>
      </w:r>
      <w:r>
        <w:t xml:space="preserve">Appeal Rights. A provider may appeal an action by the department as established in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2054; 2552; 2770;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bff41dded84c60" /><Relationship Type="http://schemas.openxmlformats.org/officeDocument/2006/relationships/settings" Target="/word/settings.xml" Id="R57aab8c07a434e1c" /></Relationships>
</file>