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782678cb534886" /></Relationships>
</file>

<file path=word/document.xml><?xml version="1.0" encoding="utf-8"?>
<w:document xmlns:w="http://schemas.openxmlformats.org/wordprocessingml/2006/main">
  <w:body>
    <w:p>
      <w:pPr>
        <w:pStyle w:val="kar_citation"/>
      </w:pPr>
      <w:r>
        <w:t>907 KAR 15:015.</w:t>
      </w:r>
      <w:r>
        <w:t xml:space="preserve"> </w:t>
      </w:r>
      <w:r>
        <w:t xml:space="preserve">Reimbursement provisions and requirements for behavioral health services provided by individual approved behavioral health practitioners, behavioral health provider groups, or behavioral health multi-specialty groups.</w:t>
      </w:r>
    </w:p>
    <w:p>
      <w:pPr>
        <w:pStyle w:val="kar_markup_metadata"/>
      </w:pPr>
      <w:r>
        <w:t xml:space="preserve">RELATES TO: </w:t>
      </w:r>
      <w:r>
        <w:t xml:space="preserve">KRS 205.520, 42 U.S.C. 1396a(a)(10)(B), 1396a(a)(23), 1396a(a)(30)(A)</w:t>
      </w:r>
    </w:p>
    <w:p>
      <w:pPr>
        <w:pStyle w:val="kar_markup_metadata"/>
      </w:pPr>
      <w:r>
        <w:t xml:space="preserve">STATUTORY AUTHORITY: </w:t>
      </w:r>
      <w:r>
        <w:t xml:space="preserve">KRS 194A.030(2), 194A.050(1), 205.520(3), 205.6311</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behavioral health services provided by individual approved behavioral health practitioners who are independently enrolled in the Medicaid Program, practitioners working for or under the supervision of the individual approved behavioral health practitioners, and approved behavioral health practitioners under supervision working in behavioral health provider groups or in behavioral health multi-specialty groups, to Medicaid recipients who are not enrolled with a managed care organization.</w:t>
      </w:r>
    </w:p>
    <w:p>
      <w:pPr>
        <w:pStyle w:val="kar_section"/>
      </w:pPr>
      <w:r>
        <w:t xml:space="preserve">Section 1.</w:t>
      </w:r>
      <w:r>
        <w:t xml:space="preserve"> </w:t>
      </w:r>
      <w:r>
        <w:t xml:space="preserve">General Requirements. For the department to reimburse for a service covered under this administrative regulation, the service shall be:</w:t>
      </w:r>
    </w:p>
    <w:p>
      <w:pPr>
        <w:pStyle w:val="kar_subsection"/>
      </w:pPr>
      <w:r>
        <w:t xml:space="preserve">(1)</w:t>
      </w:r>
      <w:r>
        <w:t xml:space="preserve"> </w:t>
      </w:r>
      <w:r>
        <w:t xml:space="preserve">Covered in accordance with 907 KAR 15:010; and</w:t>
      </w:r>
    </w:p>
    <w:p>
      <w:pPr>
        <w:pStyle w:val="kar_subsection"/>
      </w:pPr>
      <w:r>
        <w:t xml:space="preserve">(2)</w:t>
      </w:r>
      <w:r>
        <w:t xml:space="preserve"> </w:t>
      </w:r>
      <w:r>
        <w:t xml:space="preserve">Billed to the department by an individual approved behavioral health practitioner, behavioral health provider group, or behavioral health multi-specialty group recognized as a Medicaid Program provider in accordance with 907 KAR 15:010.</w:t>
      </w:r>
    </w:p>
    <w:p>
      <w:pPr>
        <w:pStyle w:val="kar_section"/>
      </w:pPr>
      <w:r>
        <w:t xml:space="preserve">Section 2.</w:t>
      </w:r>
      <w:r>
        <w:t xml:space="preserve"> </w:t>
      </w:r>
      <w:r>
        <w:t xml:space="preserve">Reimbursement.</w:t>
      </w:r>
    </w:p>
    <w:p>
      <w:pPr>
        <w:pStyle w:val="kar_subsection"/>
      </w:pPr>
      <w:r>
        <w:t xml:space="preserve">(1)</w:t>
      </w:r>
      <w:r>
        <w:t xml:space="preserve"> </w:t>
      </w:r>
      <w:r>
        <w:t xml:space="preserve">One (1) unit of service shall be:</w:t>
      </w:r>
    </w:p>
    <w:p>
      <w:pPr>
        <w:pStyle w:val="kar_paragraph"/>
      </w:pPr>
      <w:r>
        <w:t xml:space="preserve">(a)</w:t>
      </w:r>
      <w:r>
        <w:t xml:space="preserve"> </w:t>
      </w:r>
      <w:r>
        <w:t xml:space="preserve">Fifteen (15) minutes in length unless a different unit of service exists for the service in the corresponding:</w:t>
      </w:r>
    </w:p>
    <w:p>
      <w:pPr>
        <w:pStyle w:val="kar_subparagraph"/>
      </w:pPr>
      <w:r>
        <w:t xml:space="preserve">1.</w:t>
      </w:r>
      <w:r>
        <w:t xml:space="preserve"> </w:t>
      </w:r>
      <w:r>
        <w:t xml:space="preserve">Current procedural terminology code; or</w:t>
      </w:r>
    </w:p>
    <w:p>
      <w:pPr>
        <w:pStyle w:val="kar_subparagraph"/>
      </w:pPr>
      <w:r>
        <w:t xml:space="preserve">2.</w:t>
      </w:r>
      <w:r>
        <w:t xml:space="preserve"> </w:t>
      </w:r>
      <w:r>
        <w:t xml:space="preserve">Healthcare common procedure coding system code; or</w:t>
      </w:r>
    </w:p>
    <w:p>
      <w:pPr>
        <w:pStyle w:val="kar_paragraph"/>
      </w:pPr>
      <w:r>
        <w:t xml:space="preserve">(b)</w:t>
      </w:r>
      <w:r>
        <w:t xml:space="preserve"> </w:t>
      </w:r>
      <w:r>
        <w:t xml:space="preserve">The unit amount identified in the corresponding:</w:t>
      </w:r>
    </w:p>
    <w:p>
      <w:pPr>
        <w:pStyle w:val="kar_subparagraph"/>
      </w:pPr>
      <w:r>
        <w:t xml:space="preserve">1.</w:t>
      </w:r>
      <w:r>
        <w:t xml:space="preserve"> </w:t>
      </w:r>
      <w:r>
        <w:t xml:space="preserve">Current procedural terminology code if an amount is identified in the current procedural terminology code; or</w:t>
      </w:r>
    </w:p>
    <w:p>
      <w:pPr>
        <w:pStyle w:val="kar_subparagraph"/>
      </w:pPr>
      <w:r>
        <w:t xml:space="preserve">2.</w:t>
      </w:r>
      <w:r>
        <w:t xml:space="preserve"> </w:t>
      </w:r>
      <w:r>
        <w:t xml:space="preserve">Healthcare common procedure coding system code if an amount is identified in the healthcare common procedure coding system code.</w:t>
      </w:r>
    </w:p>
    <w:p>
      <w:pPr>
        <w:pStyle w:val="kar_subsection"/>
      </w:pPr>
      <w:r>
        <w:t xml:space="preserve">(2)</w:t>
      </w:r>
      <w:r>
        <w:t xml:space="preserve"> </w:t>
      </w:r>
      <w:r>
        <w:t xml:space="preserve">Except as provided by subsection (3) of this section, the rate per unit for a covered service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w:t>
      </w:r>
    </w:p>
    <w:p>
      <w:pPr>
        <w:pStyle w:val="kar_subparagraph"/>
      </w:pPr>
      <w:r>
        <w:t xml:space="preserve">2.</w:t>
      </w:r>
      <w:r>
        <w:t xml:space="preserve"> </w:t>
      </w:r>
      <w:r>
        <w:t xml:space="preserve">A licensed psychologist; or</w:t>
      </w:r>
    </w:p>
    <w:p>
      <w:pPr>
        <w:pStyle w:val="kar_subparagraph"/>
      </w:pPr>
      <w:r>
        <w:t xml:space="preserve">3.</w:t>
      </w:r>
      <w:r>
        <w:t xml:space="preserve"> </w:t>
      </w:r>
      <w:r>
        <w:t xml:space="preserve">A physician assistant;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alcohol and drug counselor;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w:t>
      </w:r>
    </w:p>
    <w:p>
      <w:pPr>
        <w:pStyle w:val="kar_subparagraph"/>
      </w:pPr>
      <w:r>
        <w:t xml:space="preserve">2.</w:t>
      </w:r>
      <w:r>
        <w:t xml:space="preserve"> </w:t>
      </w:r>
      <w:r>
        <w:t xml:space="preserve">Licensed professional counselor associate;</w:t>
      </w:r>
    </w:p>
    <w:p>
      <w:pPr>
        <w:pStyle w:val="kar_subparagraph"/>
      </w:pPr>
      <w:r>
        <w:t xml:space="preserve">3.</w:t>
      </w:r>
      <w:r>
        <w:t xml:space="preserve"> </w:t>
      </w:r>
      <w:r>
        <w:t xml:space="preserve">Licensed psychological associate;</w:t>
      </w:r>
    </w:p>
    <w:p>
      <w:pPr>
        <w:pStyle w:val="kar_subparagraph"/>
      </w:pPr>
      <w:r>
        <w:t xml:space="preserve">4.</w:t>
      </w:r>
      <w:r>
        <w:t xml:space="preserve"> </w:t>
      </w:r>
      <w:r>
        <w:t xml:space="preserve">Certified social worker;</w:t>
      </w:r>
    </w:p>
    <w:p>
      <w:pPr>
        <w:pStyle w:val="kar_subparagraph"/>
      </w:pPr>
      <w:r>
        <w:t xml:space="preserve">5.</w:t>
      </w:r>
      <w:r>
        <w:t xml:space="preserve"> </w:t>
      </w:r>
      <w:r>
        <w:t xml:space="preserve">Licensed professional art therapist associate;</w:t>
      </w:r>
    </w:p>
    <w:p>
      <w:pPr>
        <w:pStyle w:val="kar_subparagraph"/>
      </w:pPr>
      <w:r>
        <w:t xml:space="preserve">6.</w:t>
      </w:r>
      <w:r>
        <w:t xml:space="preserve"> </w:t>
      </w:r>
      <w:r>
        <w:t xml:space="preserve">Licensed assistant behavior analyst;</w:t>
      </w:r>
    </w:p>
    <w:p>
      <w:pPr>
        <w:pStyle w:val="kar_subparagraph"/>
      </w:pPr>
      <w:r>
        <w:t xml:space="preserve">7.</w:t>
      </w:r>
      <w:r>
        <w:t xml:space="preserve"> </w:t>
      </w:r>
      <w:r>
        <w:t xml:space="preserve">Certified psychologist; or</w:t>
      </w:r>
    </w:p>
    <w:p>
      <w:pPr>
        <w:pStyle w:val="kar_subparagraph"/>
      </w:pPr>
      <w:r>
        <w:t xml:space="preserve">8.</w:t>
      </w:r>
      <w:r>
        <w:t xml:space="preserve"> </w:t>
      </w:r>
      <w:r>
        <w:t xml:space="preserve">Licensed clinical alcohol and drug counselor associate; or</w:t>
      </w:r>
    </w:p>
    <w:p>
      <w:pPr>
        <w:pStyle w:val="kar_paragraph"/>
      </w:pPr>
      <w:r>
        <w:t xml:space="preserve">(e)</w:t>
      </w:r>
      <w:r>
        <w:t xml:space="preserve"> </w:t>
      </w:r>
      <w:r>
        <w:t xml:space="preserve">Thirty-seven and five-tenths (37.5) percent of the rate on the Kentucky-specific Medicare Physician Fee Schedule for the service if provided by a certified alcohol and drug counselor.</w:t>
      </w:r>
    </w:p>
    <w:p>
      <w:pPr>
        <w:pStyle w:val="kar_subsection"/>
      </w:pPr>
      <w:r>
        <w:t xml:space="preserve">(3)</w:t>
      </w:r>
      <w:r>
        <w:t xml:space="preserve"> </w:t>
      </w:r>
      <w:r>
        <w:t xml:space="preserve">Reimbursement shall be as established on the Kentucky Medicaid Behavioral Health and Substance Abuse Services Outpatient (Non-facility) Fee Schedule and this administrative regulation for those services that are eligible to be provided by each individual approved behavioral health practitioner, behavioral health provider group, or behavioral health multi-specialty group as established pursuant to 907 KAR 15:010.</w:t>
      </w:r>
    </w:p>
    <w:p>
      <w:pPr>
        <w:pStyle w:val="kar_subsection"/>
      </w:pPr>
      <w:r>
        <w:t xml:space="preserve">(4)</w:t>
      </w:r>
      <w:r>
        <w:t xml:space="preserve"> </w:t>
      </w:r>
    </w:p>
    <w:p>
      <w:pPr>
        <w:pStyle w:val="kar_paragraph"/>
      </w:pPr>
      <w:r>
        <w:t xml:space="preserve">(a)</w:t>
      </w:r>
      <w:r>
        <w:t xml:space="preserve"> </w:t>
      </w:r>
      <w:r>
        <w:t xml:space="preserve">The department shall use the current version of the Kentucky-specific Medicare Physician Fee Schedule for reimbursement purposes.</w:t>
      </w:r>
    </w:p>
    <w:p>
      <w:pPr>
        <w:pStyle w:val="kar_paragraph"/>
      </w:pPr>
      <w:r>
        <w:t xml:space="preserve">(b)</w:t>
      </w:r>
      <w:r>
        <w:t xml:space="preserve"> </w:t>
      </w:r>
      <w:r>
        <w:t xml:space="preserve">For example, if the Kentucky-specific Medicare Physician Fee Schedule currently published and used by the Centers for Medicare and Medicaid Services for the Medicare Program is:</w:t>
      </w:r>
    </w:p>
    <w:p>
      <w:pPr>
        <w:pStyle w:val="kar_subparagraph"/>
      </w:pPr>
      <w:r>
        <w:t xml:space="preserve">1.</w:t>
      </w:r>
      <w:r>
        <w:t xml:space="preserve"> </w:t>
      </w:r>
      <w:r>
        <w:t xml:space="preserve">An interim version, the department shall use the interim version until the final version has been published; or</w:t>
      </w:r>
    </w:p>
    <w:p>
      <w:pPr>
        <w:pStyle w:val="kar_subparagraph"/>
      </w:pPr>
      <w:r>
        <w:t xml:space="preserve">2.</w:t>
      </w:r>
      <w:r>
        <w:t xml:space="preserve"> </w:t>
      </w:r>
      <w:r>
        <w:t xml:space="preserve">The final version, the department shall use the final version.</w:t>
      </w:r>
    </w:p>
    <w:p>
      <w:pPr>
        <w:pStyle w:val="kar_subsection"/>
      </w:pPr>
      <w:r>
        <w:t xml:space="preserve">(5)</w:t>
      </w:r>
      <w:r>
        <w:t xml:space="preserve"> </w:t>
      </w:r>
      <w:r>
        <w:t xml:space="preserve">The department shall not reimburse for a service billed by or on behalf of an entity or individual that is not a billing provider.</w:t>
      </w:r>
    </w:p>
    <w:p>
      <w:pPr>
        <w:pStyle w:val="kar_section"/>
      </w:pPr>
      <w:r>
        <w:t xml:space="preserve">Section 3.</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15:010; and</w:t>
      </w:r>
    </w:p>
    <w:p>
      <w:pPr>
        <w:pStyle w:val="kar_subsection"/>
      </w:pPr>
      <w:r>
        <w:t xml:space="preserve">(2)</w:t>
      </w:r>
      <w:r>
        <w:t xml:space="preserve"> </w:t>
      </w:r>
      <w:r>
        <w:t xml:space="preserve">This administrative regulation.</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Medicaid Behavioral Health and Substance Abuse Services Outpatient (Non-Facility) Fee Schedule", July 2019, is incorporated by reference.</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40601, Monday through Friday, 8:00 a.m. to 4:30 p.m.; or</w:t>
      </w:r>
    </w:p>
    <w:p>
      <w:pPr>
        <w:pStyle w:val="kar_paragraph"/>
      </w:pPr>
      <w:r>
        <w:t xml:space="preserve">(b)</w:t>
      </w:r>
      <w:r>
        <w:t xml:space="preserve"> </w:t>
      </w:r>
      <w:r>
        <w:t xml:space="preserve">Online at the department's Web site at https://chfs.ky.gov/agencies/dms/Pages/feesrates.aspx.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2076; 2577; 2788; eff. 7-7-2014; 43 Ky.R. 1098; 1619; 1971; eff. 6-2-2017; 46 Ky.R. 748, 1888;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be925a9b354735" /><Relationship Type="http://schemas.openxmlformats.org/officeDocument/2006/relationships/settings" Target="/word/settings.xml" Id="R869edfc98ea14a14" /></Relationships>
</file>