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.xml" ContentType="application/vnd.openxmlformats-officedocument.wordprocessingml.footer+xml"/>
  <Override PartName="/word/webSettings.xml" ContentType="application/vnd.openxmlformats-officedocument.wordprocessingml.webSettings+xml"/>
  <Override PartName="/word/header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theme/theme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4e5c461a89649e7" /><Relationship Type="http://schemas.openxmlformats.org/package/2006/relationships/metadata/core-properties" Target="/package/services/metadata/core-properties/548f36e6ebc84cd0b9c7a835c125c8bc.psmdcp" Id="R32853060933841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74" w:rsidP="00F85310" w:rsidRDefault="00322974"/>
    <w:sectPr w:rsidR="00322974" w:rsidSect="001B56FC">
      <w:headerReference w:type="even" r:id="rId6"/>
      <w:headerReference w:type="default" r:id="rId7"/>
      <w:footerReference w:type="default" r:id="rId8"/>
      <w:headerReference w:type="first" r:id="rId9"/>
      <w:type w:val="continuous"/>
      <w:pgSz w:w="15840" w:h="24480"/>
      <w:pgMar w:top="960" w:right="840" w:bottom="5880" w:left="840" w:header="480" w:footer="5280" w:gutter="0"/>
      <w:paperSrc w:first="3" w:other="3"/>
      <w:cols w:space="360" w:num="4"/>
      <w:titlePg/>
    </w:sectPr>
    <w:p>
      <w:pPr>
        <w:pStyle w:val="RecordHeading1"/>
      </w:pPr>
      <w:r>
        <w:rPr>
          <w:b/>
        </w:rPr>
        <w:t xml:space="preserve">In Senate</w:t>
      </w:r>
    </w:p>
    <w:p>
      <w:pPr>
        <w:pStyle w:val="RecordBaseLeft"/>
      </w:pPr>
      <w:r>
        <w:t xml:space="preserve">	Adjourned Wednesday, July 24, 2019, Sine Die.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SCR</w:t>
      </w:r>
      <w:r>
        <w:t xml:space="preserve"> 23</w:t>
      </w:r>
      <w:r>
        <w:t xml:space="preserve">; </w:t>
      </w:r>
      <w:r>
        <w:rPr>
          <w:b/>
        </w:rPr>
        <w:t xml:space="preserve">SR</w:t>
      </w:r>
      <w:r>
        <w:t xml:space="preserve"> 24</w:t>
      </w:r>
      <w:r>
        <w:t xml:space="preserve">, </w:t>
      </w:r>
      <w:r>
        <w:t xml:space="preserve">25</w:t>
      </w:r>
      <w:r>
        <w:t xml:space="preserve">, </w:t>
      </w:r>
      <w:r>
        <w:t xml:space="preserve">26</w:t>
      </w:r>
    </w:p>
    <w:p>
      <w:pPr>
        <w:pStyle w:val="RecordBase"/>
        <w:ind w:left="0" w:hanging="120"/>
      </w:pPr>
      <w:r>
        <w:rPr>
          <w:b/>
        </w:rPr>
        <w:t xml:space="preserve">To Senate Floor: </w:t>
      </w:r>
      <w:r>
        <w:rPr>
          <w:b/>
        </w:rPr>
        <w:t xml:space="preserve">SCR</w:t>
      </w:r>
      <w:r>
        <w:t xml:space="preserve"> 23</w:t>
      </w:r>
      <w:r>
        <w:t xml:space="preserve">; </w:t>
      </w:r>
      <w:r>
        <w:rPr>
          <w:b/>
        </w:rPr>
        <w:t xml:space="preserve">SR</w:t>
      </w:r>
      <w:r>
        <w:t xml:space="preserve"> 24</w:t>
      </w:r>
      <w:r>
        <w:t xml:space="preserve">, </w:t>
      </w:r>
      <w:r>
        <w:t xml:space="preserve">25</w:t>
      </w:r>
      <w:r>
        <w:t xml:space="preserve">, </w:t>
      </w:r>
      <w:r>
        <w:t xml:space="preserve">26</w:t>
      </w:r>
      <w:r>
        <w:t xml:space="preserve">; </w:t>
      </w:r>
      <w:r>
        <w:rPr>
          <w:b/>
        </w:rPr>
        <w:t xml:space="preserve">HCR</w:t>
      </w:r>
      <w:r>
        <w:t xml:space="preserve"> 28</w:t>
      </w:r>
    </w:p>
    <w:p>
      <w:pPr>
        <w:pStyle w:val="RecordBase"/>
        <w:ind w:left="0" w:hanging="120"/>
      </w:pPr>
      <w:r>
        <w:rPr>
          <w:b/>
        </w:rPr>
        <w:t xml:space="preserve">Passed: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SCR</w:t>
      </w:r>
      <w:r>
        <w:t xml:space="preserve"> 23</w:t>
      </w:r>
      <w:r>
        <w:t xml:space="preserve">; </w:t>
      </w:r>
      <w:r>
        <w:rPr>
          <w:b/>
        </w:rPr>
        <w:t xml:space="preserve">SR</w:t>
      </w:r>
      <w:r>
        <w:t xml:space="preserve"> 1</w:t>
      </w:r>
      <w:r>
        <w:t xml:space="preserve">, </w:t>
      </w:r>
      <w:r>
        <w:t xml:space="preserve">9</w:t>
      </w:r>
      <w:r>
        <w:t xml:space="preserve">, </w:t>
      </w:r>
      <w:r>
        <w:t xml:space="preserve">10</w:t>
      </w:r>
      <w:r>
        <w:t xml:space="preserve">, </w:t>
      </w:r>
      <w:r>
        <w:t xml:space="preserve">11</w:t>
      </w:r>
      <w:r>
        <w:t xml:space="preserve">, </w:t>
      </w:r>
      <w:r>
        <w:t xml:space="preserve">14</w:t>
      </w:r>
      <w:r>
        <w:t xml:space="preserve">, </w:t>
      </w:r>
      <w:r>
        <w:t xml:space="preserve">15</w:t>
      </w:r>
      <w:r>
        <w:t xml:space="preserve">, </w:t>
      </w:r>
      <w:r>
        <w:t xml:space="preserve">16</w:t>
      </w:r>
      <w:r>
        <w:t xml:space="preserve">, </w:t>
      </w:r>
      <w:r>
        <w:t xml:space="preserve">17</w:t>
      </w:r>
      <w:r>
        <w:t xml:space="preserve">, </w:t>
      </w:r>
      <w:r>
        <w:t xml:space="preserve">18</w:t>
      </w:r>
      <w:r>
        <w:t xml:space="preserve">, </w:t>
      </w:r>
      <w:r>
        <w:t xml:space="preserve">19</w:t>
      </w:r>
      <w:r>
        <w:t xml:space="preserve">, </w:t>
      </w:r>
      <w:r>
        <w:t xml:space="preserve">20</w:t>
      </w:r>
      <w:r>
        <w:t xml:space="preserve">, </w:t>
      </w:r>
      <w:r>
        <w:t xml:space="preserve">21</w:t>
      </w:r>
      <w:r>
        <w:t xml:space="preserve">, </w:t>
      </w:r>
      <w:r>
        <w:t xml:space="preserve">22</w:t>
      </w:r>
      <w:r>
        <w:t xml:space="preserve">, </w:t>
      </w:r>
      <w:r>
        <w:t xml:space="preserve">24</w:t>
      </w:r>
      <w:r>
        <w:t xml:space="preserve">, </w:t>
      </w:r>
      <w:r>
        <w:t xml:space="preserve">25</w:t>
      </w:r>
      <w:r>
        <w:t xml:space="preserve">, </w:t>
      </w:r>
      <w:r>
        <w:t xml:space="preserve">26</w:t>
      </w:r>
      <w:r>
        <w:t xml:space="preserve">; </w:t>
      </w:r>
      <w:r>
        <w:rPr>
          <w:b/>
        </w:rPr>
        <w:t xml:space="preserve">HCR</w:t>
      </w:r>
      <w:r>
        <w:t xml:space="preserve"> 28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in Senate: </w:t>
      </w:r>
      <w:r>
        <w:rPr>
          <w:b/>
        </w:rPr>
        <w:t xml:space="preserve">HB</w:t>
      </w:r>
      <w:r>
        <w:t xml:space="preserve"> 1</w:t>
      </w:r>
      <w:r>
        <w:t xml:space="preserve">; </w:t>
      </w:r>
      <w:r>
        <w:rPr>
          <w:b/>
        </w:rPr>
        <w:t xml:space="preserve">HCR</w:t>
      </w:r>
      <w:r>
        <w:t xml:space="preserve"> 28</w:t>
      </w:r>
    </w:p>
    <w:p>
      <w:pPr>
        <w:pStyle w:val="RecordBase"/>
        <w:ind w:left="0" w:hanging="120"/>
      </w:pPr>
      <w:r>
        <w:rPr>
          <w:b/>
        </w:rPr>
        <w:t xml:space="preserve">Floor amendment defeated: </w:t>
      </w:r>
      <w:r>
        <w:rPr>
          <w:b/>
        </w:rPr>
        <w:t xml:space="preserve">HB</w:t>
      </w:r>
      <w:r>
        <w:t xml:space="preserve"> 1</w:t>
      </w:r>
      <w:r>
        <w:t xml:space="preserve"> sfa(1)(2)(3)</w:t>
        <w:br/>
      </w:r>
    </w:p>
    <w:p>
      <w:pPr>
        <w:pStyle w:val="RecordHeading1"/>
      </w:pPr>
      <w:r>
        <w:rPr>
          <w:b/>
        </w:rPr>
        <w:t xml:space="preserve">In House</w:t>
      </w:r>
    </w:p>
    <w:p>
      <w:pPr>
        <w:pStyle w:val="RecordBaseLeft"/>
      </w:pPr>
      <w:r>
        <w:t xml:space="preserve">	Adjourned Wednesday, July 24, 2019, Sine Die.</w:t>
        <w:br/>
      </w:r>
    </w:p>
    <w:p>
      <w:pPr>
        <w:pStyle w:val="RecordBaseCenter"/>
      </w:pPr>
      <w:r>
        <w:rPr>
          <w:b/>
        </w:rPr>
        <w:t xml:space="preserve">PROCEEDINGS</w:t>
      </w:r>
    </w:p>
    <w:p>
      <w:pPr>
        <w:pStyle w:val="RecordBase"/>
        <w:ind w:left="0" w:hanging="120"/>
      </w:pPr>
      <w:r>
        <w:rPr>
          <w:b/>
        </w:rPr>
        <w:t xml:space="preserve">Introduced: </w:t>
      </w:r>
      <w:r>
        <w:rPr>
          <w:b/>
        </w:rPr>
        <w:t xml:space="preserve">HCR</w:t>
      </w:r>
      <w:r>
        <w:t xml:space="preserve"> 28</w:t>
      </w:r>
      <w:r>
        <w:t xml:space="preserve">; </w:t>
      </w:r>
      <w:r>
        <w:rPr>
          <w:b/>
        </w:rPr>
        <w:t xml:space="preserve">HR</w:t>
      </w:r>
      <w:r>
        <w:t xml:space="preserve"> 23</w:t>
      </w:r>
      <w:r>
        <w:t xml:space="preserve">, </w:t>
      </w:r>
      <w:r>
        <w:t xml:space="preserve">24</w:t>
      </w:r>
      <w:r>
        <w:t xml:space="preserve">, </w:t>
      </w:r>
      <w:r>
        <w:t xml:space="preserve">25</w:t>
      </w:r>
      <w:r>
        <w:t xml:space="preserve">, </w:t>
      </w:r>
      <w:r>
        <w:t xml:space="preserve">26</w:t>
      </w:r>
      <w:r>
        <w:t xml:space="preserve">, </w:t>
      </w:r>
      <w:r>
        <w:t xml:space="preserve">27</w:t>
      </w:r>
      <w:r>
        <w:t xml:space="preserve">, </w:t>
      </w:r>
      <w:r>
        <w:t xml:space="preserve">29</w:t>
      </w:r>
      <w:r>
        <w:t xml:space="preserve">, </w:t>
      </w:r>
      <w:r>
        <w:t xml:space="preserve">30</w:t>
      </w:r>
      <w:r>
        <w:t xml:space="preserve">, </w:t>
      </w:r>
      <w:r>
        <w:t xml:space="preserve">31</w:t>
      </w:r>
      <w:r>
        <w:t xml:space="preserve">, </w:t>
      </w:r>
      <w:r>
        <w:t xml:space="preserve">32</w:t>
      </w:r>
      <w:r>
        <w:t xml:space="preserve">, </w:t>
      </w:r>
      <w:r>
        <w:t xml:space="preserve">33</w:t>
      </w:r>
    </w:p>
    <w:p>
      <w:pPr>
        <w:pStyle w:val="RecordBase"/>
        <w:ind w:left="0" w:hanging="120"/>
      </w:pPr>
      <w:r>
        <w:rPr>
          <w:b/>
        </w:rPr>
        <w:t xml:space="preserve">Adopted: </w:t>
      </w:r>
      <w:r>
        <w:rPr>
          <w:b/>
        </w:rPr>
        <w:t xml:space="preserve">HCR</w:t>
      </w:r>
      <w:r>
        <w:t xml:space="preserve"> 28</w:t>
      </w:r>
      <w:r>
        <w:t xml:space="preserve">; </w:t>
      </w:r>
      <w:r>
        <w:rPr>
          <w:b/>
        </w:rPr>
        <w:t xml:space="preserve">HR</w:t>
      </w:r>
      <w:r>
        <w:t xml:space="preserve"> 8</w:t>
      </w:r>
      <w:r>
        <w:t xml:space="preserve">, </w:t>
      </w:r>
      <w:r>
        <w:t xml:space="preserve">10</w:t>
      </w:r>
      <w:r>
        <w:t xml:space="preserve">, </w:t>
      </w:r>
      <w:r>
        <w:t xml:space="preserve">18</w:t>
      </w:r>
      <w:r>
        <w:t xml:space="preserve">, </w:t>
      </w:r>
      <w:r>
        <w:t xml:space="preserve">19</w:t>
      </w:r>
      <w:r>
        <w:t xml:space="preserve">, </w:t>
      </w:r>
      <w:r>
        <w:t xml:space="preserve">20</w:t>
      </w:r>
      <w:r>
        <w:t xml:space="preserve">, </w:t>
      </w:r>
      <w:r>
        <w:t xml:space="preserve">22</w:t>
      </w:r>
      <w:r>
        <w:t xml:space="preserve">, </w:t>
      </w:r>
      <w:r>
        <w:t xml:space="preserve">23</w:t>
      </w:r>
      <w:r>
        <w:t xml:space="preserve">, </w:t>
      </w:r>
      <w:r>
        <w:t xml:space="preserve">24</w:t>
      </w:r>
      <w:r>
        <w:t xml:space="preserve">, </w:t>
      </w:r>
      <w:r>
        <w:t xml:space="preserve">25</w:t>
      </w:r>
      <w:r>
        <w:t xml:space="preserve">, </w:t>
      </w:r>
      <w:r>
        <w:t xml:space="preserve">26</w:t>
      </w:r>
      <w:r>
        <w:t xml:space="preserve">, </w:t>
      </w:r>
      <w:r>
        <w:t xml:space="preserve">27</w:t>
      </w:r>
      <w:r>
        <w:t xml:space="preserve">, </w:t>
      </w:r>
      <w:r>
        <w:t xml:space="preserve">29</w:t>
      </w:r>
      <w:r>
        <w:t xml:space="preserve">, </w:t>
      </w:r>
      <w:r>
        <w:t xml:space="preserve">31</w:t>
      </w:r>
      <w:r>
        <w:t xml:space="preserve">, </w:t>
      </w:r>
      <w:r>
        <w:t xml:space="preserve">32</w:t>
      </w:r>
      <w:r>
        <w:t xml:space="preserve">, </w:t>
      </w:r>
      <w:r>
        <w:t xml:space="preserve">33</w:t>
      </w:r>
    </w:p>
    <w:p>
      <w:pPr>
        <w:pStyle w:val="RecordBase"/>
        <w:ind w:left="0" w:hanging="120"/>
      </w:pPr>
      <w:r>
        <w:rPr>
          <w:b/>
        </w:rPr>
        <w:t xml:space="preserve">Defeated: </w:t>
      </w:r>
      <w:r>
        <w:rPr>
          <w:b/>
        </w:rPr>
        <w:t xml:space="preserve">HR</w:t>
      </w:r>
      <w:r>
        <w:t xml:space="preserve"> 30</w:t>
      </w:r>
    </w:p>
    <w:p>
      <w:pPr>
        <w:pStyle w:val="RecordBase"/>
        <w:ind w:left="0" w:hanging="120"/>
      </w:pPr>
      <w:r>
        <w:rPr>
          <w:b/>
        </w:rPr>
        <w:t xml:space="preserve">Enrolled: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  <w:ind w:left="0" w:hanging="120"/>
      </w:pPr>
      <w:r>
        <w:rPr>
          <w:b/>
        </w:rPr>
        <w:t xml:space="preserve">Received in House: </w:t>
      </w:r>
      <w:r>
        <w:rPr>
          <w:b/>
        </w:rPr>
        <w:t xml:space="preserve">HB</w:t>
      </w:r>
      <w:r>
        <w:t xml:space="preserve"> 1</w:t>
        <w:br/>
      </w:r>
    </w:p>
    <w:p>
      <w:pPr>
        <w:pStyle w:val="RecordHeading1"/>
      </w:pPr>
      <w:r>
        <w:rPr>
          <w:b/>
        </w:rPr>
        <w:t xml:space="preserve">Passed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ONE HOUSE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House Simple Resolutions: </w:t>
      </w:r>
      <w:r>
        <w:rPr>
          <w:b/>
        </w:rPr>
        <w:t xml:space="preserve">HR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23</w:t>
      </w:r>
      <w:r>
        <w:t xml:space="preserve">, 24</w:t>
      </w:r>
      <w:r>
        <w:t xml:space="preserve">, 25</w:t>
      </w:r>
      <w:r>
        <w:t xml:space="preserve">, 26</w:t>
      </w:r>
      <w:r>
        <w:t xml:space="preserve">, 27</w:t>
      </w:r>
      <w:r>
        <w:t xml:space="preserve">, 29</w:t>
      </w:r>
      <w:r>
        <w:t xml:space="preserve">, 31</w:t>
      </w:r>
      <w:r>
        <w:t xml:space="preserve">, 32</w:t>
      </w:r>
      <w:r>
        <w:t xml:space="preserve">, 33</w:t>
      </w:r>
    </w:p>
    <w:p>
      <w:pPr>
        <w:pStyle w:val="RecordBase"/>
        <w:ind w:left="120" w:hanging="120"/>
      </w:pPr>
      <w:r>
        <w:rPr>
          <w:b/>
        </w:rPr>
        <w:t xml:space="preserve">Senate Concurrent Resolutions: </w:t>
      </w:r>
      <w:r>
        <w:rPr>
          <w:b/>
        </w:rPr>
        <w:t xml:space="preserve">SCR</w:t>
      </w:r>
      <w:r>
        <w:t xml:space="preserve"> 23</w:t>
      </w:r>
    </w:p>
    <w:p>
      <w:pPr>
        <w:pStyle w:val="RecordBase"/>
        <w:ind w:left="120" w:hanging="120"/>
      </w:pPr>
      <w:r>
        <w:rPr>
          <w:b/>
        </w:rPr>
        <w:t xml:space="preserve">Senate Simple Resolutions: </w:t>
      </w:r>
      <w:r>
        <w:rPr>
          <w:b/>
        </w:rPr>
        <w:t xml:space="preserve">SR</w:t>
      </w:r>
      <w:r>
        <w:t xml:space="preserve"> 1</w:t>
      </w:r>
      <w:r>
        <w:t xml:space="preserve">, 2</w:t>
      </w:r>
      <w:r>
        <w:t xml:space="preserve">, 3</w:t>
      </w:r>
      <w:r>
        <w:t xml:space="preserve">, 4</w:t>
      </w:r>
      <w:r>
        <w:t xml:space="preserve">, 5</w:t>
      </w:r>
      <w:r>
        <w:t xml:space="preserve">, 6</w:t>
      </w:r>
      <w:r>
        <w:t xml:space="preserve">, 7</w:t>
      </w:r>
      <w:r>
        <w:t xml:space="preserve">, 8</w:t>
      </w:r>
      <w:r>
        <w:t xml:space="preserve">, 9</w:t>
      </w:r>
      <w:r>
        <w:t xml:space="preserve">, 10</w:t>
      </w:r>
      <w:r>
        <w:t xml:space="preserve">, 11</w:t>
      </w:r>
      <w:r>
        <w:t xml:space="preserve">, 12</w:t>
      </w:r>
      <w:r>
        <w:t xml:space="preserve">, 13</w:t>
      </w:r>
      <w:r>
        <w:t xml:space="preserve">, 14</w:t>
      </w:r>
      <w:r>
        <w:t xml:space="preserve">, 15</w:t>
      </w:r>
      <w:r>
        <w:t xml:space="preserve">, 16</w:t>
      </w:r>
      <w:r>
        <w:t xml:space="preserve">, 17</w:t>
      </w:r>
      <w:r>
        <w:t xml:space="preserve">, 18</w:t>
      </w:r>
      <w:r>
        <w:t xml:space="preserve">, 19</w:t>
      </w:r>
      <w:r>
        <w:t xml:space="preserve">, 20</w:t>
      </w:r>
      <w:r>
        <w:t xml:space="preserve">, 21</w:t>
      </w:r>
      <w:r>
        <w:t xml:space="preserve">, 22</w:t>
      </w:r>
      <w:r>
        <w:t xml:space="preserve">, 24</w:t>
      </w:r>
      <w:r>
        <w:t xml:space="preserve">, 25</w:t>
      </w:r>
      <w:r>
        <w:t xml:space="preserve">, 26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PASSED BOTH HOUSES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HCR</w:t>
      </w:r>
      <w:r>
        <w:t xml:space="preserve"> 28</w:t>
      </w:r>
    </w:p>
    <w:p>
      <w:pPr>
        <w:pStyle w:val="RecordBase"/>
      </w:pPr>
      <w:r>
        <w:t xml:space="preserve"> </w:t>
      </w:r>
    </w:p>
    <w:p>
      <w:pPr>
        <w:pStyle w:val="RecordBaseCenter"/>
      </w:pPr>
      <w:r>
        <w:rPr>
          <w:b/>
        </w:rPr>
        <w:t xml:space="preserve">LAW</w:t>
      </w:r>
    </w:p>
    <w:p>
      <w:pPr>
        <w:pStyle w:val="RecordBase"/>
        <w:ind w:left="120" w:hanging="120"/>
      </w:pPr>
      <w:r>
        <w:t xml:space="preserve"/>
      </w:r>
      <w:r>
        <w:rPr>
          <w:b/>
        </w:rPr>
        <w:t xml:space="preserve">Signed By Governor: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1"/>
      </w:pPr>
      <w:r>
        <w:rPr>
          <w:b/>
        </w:rPr>
        <w:t xml:space="preserve">Bills In Committee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Senate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&amp; LOCAL GOVERNMENT (S)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pStyle w:val="RecordBase"/>
      </w:pPr>
      <w:r>
        <w:t xml:space="preserve"/>
      </w:r>
    </w:p>
    <w:p>
      <w:pPr>
        <w:pStyle w:val="RecordHeading2"/>
      </w:pPr>
      <w:r>
        <w:rPr>
          <w:b/>
        </w:rPr>
        <w:t xml:space="preserve">House</w:t>
      </w:r>
    </w:p>
    <w:p>
      <w:pPr>
        <w:pStyle w:val="RecordBase"/>
      </w:pPr>
      <w:r>
        <w:t xml:space="preserve"/>
      </w:r>
    </w:p>
    <w:p>
      <w:pPr>
        <w:pStyle w:val="RecordBaseCenter"/>
      </w:pPr>
      <w:r>
        <w:rPr>
          <w:b/>
        </w:rPr>
        <w:t xml:space="preserve">STATE GOVERNMENT (H)</w:t>
      </w:r>
    </w:p>
    <w:p>
      <w:pPr>
        <w:pStyle w:val="RecordBase"/>
        <w:ind w:left="0" w:hanging="120"/>
      </w:pPr>
      <w:r>
        <w:rPr>
          <w:b/>
        </w:rPr>
        <w:t xml:space="preserve">Received &amp; Posted for Consideration: </w:t>
      </w:r>
      <w:r>
        <w:rPr>
          <w:b/>
        </w:rPr>
        <w:t xml:space="preserve">HB</w:t>
      </w:r>
      <w:r>
        <w:t xml:space="preserve"> 2</w:t>
      </w:r>
      <w:r>
        <w:t xml:space="preserve">, 3</w:t>
      </w:r>
    </w:p>
    <w:p>
      <w:pPr>
        <w:pStyle w:val="RecordBase"/>
        <w:ind w:left="0" w:hanging="120"/>
      </w:pPr>
      <w:r>
        <w:rPr>
          <w:b/>
        </w:rPr>
        <w:t xml:space="preserve">Received &amp; Reported Favorably: </w:t>
      </w:r>
      <w:r>
        <w:rPr>
          <w:b/>
        </w:rPr>
        <w:t xml:space="preserve">HB</w:t>
      </w:r>
      <w:r>
        <w:t xml:space="preserve"> 1</w:t>
      </w:r>
    </w:p>
    <w:p>
      <w:pPr>
        <w:sectPr w:rsidR="00322974" w:rsidSect="001B56FC">
          <w:type w:val="continuous"/>
          <w:pgSz w:w="15840" w:h="24480"/>
          <w:pgMar w:top="960" w:right="840" w:bottom="5880" w:left="840" w:header="480" w:footer="5280" w:gutter="0"/>
          <w:paperSrc w:first="3" w:other="3"/>
          <w:cols w:space="360" w:num="4"/>
        </w:sectPr>
      </w:pP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80" w:rsidRDefault="000F2A80">
      <w:r>
        <w:separator/>
      </w:r>
    </w:p>
  </w:endnote>
  <w:endnote w:type="continuationSeparator" w:id="0">
    <w:p w:rsidR="000F2A80" w:rsidRDefault="000F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80" w:rsidRDefault="000F2A80">
      <w:r>
        <w:separator/>
      </w:r>
    </w:p>
  </w:footnote>
  <w:footnote w:type="continuationSeparator" w:id="0">
    <w:p w:rsidR="000F2A80" w:rsidRDefault="000F2A80">
      <w:r>
        <w:continuationSeparator/>
      </w:r>
    </w:p>
  </w:footnote>
</w:footnotes>
</file>

<file path=word/head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spacing w:line="240" w:lineRule="atLeast"/>
      <w:ind w:end="489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F2" w:rsidRDefault="00A77FF2">
    <w:pPr>
      <w:pStyle w:val="Header"/>
      <w:tabs>
        <w:tab w:val="center" w:pos="7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attachedTemplate r:id="rId1"/>
  <w:stylePaneFormatFilter w:val="3F01"/>
  <w:defaultTabStop w:val="1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cdate" w:val="141119"/>
    <w:docVar w:name="rectype" w:val="rec"/>
    <w:docVar w:name="sessyr" w:val="14RS"/>
  </w:docVars>
  <w:rsids>
    <w:rsidRoot w:val="00F85310"/>
    <w:rsid w:val="000F2A80"/>
    <w:rsid w:val="00196495"/>
    <w:rsid w:val="001B56FC"/>
    <w:rsid w:val="00322974"/>
    <w:rsid w:val="005F4292"/>
    <w:rsid w:val="00632B69"/>
    <w:rsid w:val="006D1942"/>
    <w:rsid w:val="007E5222"/>
    <w:rsid w:val="008F0D97"/>
    <w:rsid w:val="00904185"/>
    <w:rsid w:val="009A57FE"/>
    <w:rsid w:val="00A77FF2"/>
    <w:rsid w:val="00AB103D"/>
    <w:rsid w:val="00AD23D4"/>
    <w:rsid w:val="00B75C87"/>
    <w:rsid w:val="00CA097C"/>
    <w:rsid w:val="00DF1CDE"/>
    <w:rsid w:val="00E83F04"/>
    <w:rsid w:val="00F16BB0"/>
    <w:rsid w:val="00F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al" w:default="true">
    <w:name w:val="Normal"/>
    <w:qFormat/>
    <w:rsid w:val="001B56FC"/>
    <w:pPr>
      <w:widowControl w:val="false"/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Heading2"/>
    <w:qFormat/>
    <w:rsid w:val="001B56FC"/>
    <w:pPr>
      <w:jc w:val="center"/>
      <w:outlineLvl w:val="0"/>
    </w:pPr>
    <w:rPr>
      <w:b/>
      <w:caps/>
      <w:sz w:val="20"/>
    </w:rPr>
  </w:style>
  <w:style w:type="paragraph" w:styleId="Heading2">
    <w:name w:val="heading 2"/>
    <w:basedOn w:val="Heading1"/>
    <w:next w:val="Normal"/>
    <w:qFormat/>
    <w:rsid w:val="001B56FC"/>
    <w:pPr>
      <w:outlineLvl w:val="1"/>
    </w:pPr>
    <w:rPr>
      <w:caps w:val="false"/>
      <w:sz w:val="18"/>
    </w:rPr>
  </w:style>
  <w:style w:type="paragraph" w:styleId="Heading3">
    <w:name w:val="heading 3"/>
    <w:basedOn w:val="Normal"/>
    <w:next w:val="NormalIndent"/>
    <w:qFormat/>
    <w:rsid w:val="001B56FC"/>
    <w:pPr>
      <w:jc w:val="center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1B56FC"/>
    <w:pPr>
      <w:ind w:start="360"/>
      <w:outlineLvl w:val="3"/>
    </w:pPr>
    <w:rPr>
      <w:rFonts w:ascii="Times New Roman" w:hAnsi="Times New Roman"/>
      <w:sz w:val="24"/>
      <w:u w:val="single"/>
    </w:rPr>
  </w:style>
  <w:style w:type="paragraph" w:styleId="Heading5">
    <w:name w:val="heading 5"/>
    <w:basedOn w:val="Normal"/>
    <w:next w:val="NormalIndent"/>
    <w:qFormat/>
    <w:rsid w:val="001B56FC"/>
    <w:pPr>
      <w:ind w:star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rsid w:val="001B56FC"/>
    <w:pPr>
      <w:ind w:star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rsid w:val="001B56FC"/>
    <w:pPr>
      <w:ind w:star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rsid w:val="001B56FC"/>
    <w:pPr>
      <w:ind w:star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rsid w:val="001B56FC"/>
    <w:pPr>
      <w:ind w:start="720"/>
      <w:outlineLvl w:val="8"/>
    </w:pPr>
    <w:rPr>
      <w:rFonts w:ascii="Times New Roman" w:hAnsi="Times New Roman"/>
      <w:i/>
      <w:sz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NormalIndent">
    <w:name w:val="Normal Indent"/>
    <w:basedOn w:val="Normal"/>
    <w:rsid w:val="001B56FC"/>
    <w:pPr>
      <w:ind w:start="720"/>
    </w:pPr>
  </w:style>
  <w:style w:type="paragraph" w:styleId="Footer">
    <w:name w:val="footer"/>
    <w:basedOn w:val="Normal"/>
    <w:rsid w:val="001B56F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56FC"/>
  </w:style>
  <w:style w:type="character" w:styleId="FootnoteReference">
    <w:name w:val="footnote reference"/>
    <w:basedOn w:val="DefaultParagraphFont"/>
    <w:semiHidden/>
    <w:rsid w:val="001B56FC"/>
    <w:rPr>
      <w:position w:val="6"/>
      <w:sz w:val="16"/>
    </w:rPr>
  </w:style>
  <w:style w:type="paragraph" w:styleId="FootnoteText">
    <w:name w:val="footnote text"/>
    <w:basedOn w:val="Normal"/>
    <w:semiHidden/>
    <w:rsid w:val="001B56FC"/>
    <w:rPr>
      <w:sz w:val="20"/>
    </w:rPr>
  </w:style>
  <w:style w:type="paragraph" w:styleId="RuleAboveBelow" w:customStyle="true">
    <w:name w:val="Rule Above/Below"/>
    <w:basedOn w:val="Normal"/>
    <w:rsid w:val="001B56FC"/>
    <w:pPr>
      <w:pBdr>
        <w:top w:val="single" w:color="auto" w:sz="12" w:space="1"/>
        <w:bottom w:val="single" w:color="auto" w:sz="12" w:space="1"/>
      </w:pBdr>
      <w:jc w:val="center"/>
    </w:pPr>
    <w:rPr>
      <w:b/>
    </w:rPr>
  </w:style>
  <w:style w:type="paragraph" w:styleId="BoldStyle" w:customStyle="true">
    <w:name w:val="BoldStyle"/>
    <w:basedOn w:val="PlainText"/>
    <w:rsid w:val="001B56FC"/>
    <w:pPr>
      <w:widowControl/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1B56FC"/>
    <w:rPr>
      <w:rFonts w:ascii="Courier New" w:hAnsi="Courier New"/>
      <w:sz w:val="20"/>
    </w:rPr>
  </w:style>
  <w:style w:type="character" w:styleId="BoldStyle1" w:customStyle="true">
    <w:name w:val="BoldStyle1"/>
    <w:basedOn w:val="DefaultParagraphFont"/>
    <w:rsid w:val="001B56FC"/>
    <w:rPr>
      <w:rFonts w:ascii="Arial" w:hAnsi="Arial"/>
      <w:b/>
      <w:sz w:val="18"/>
    </w:rPr>
  </w:style>
  <w:style w:type="paragraph" w:styleId="RecordBase" w:customStyle="true">
    <w:name w:val="Record Base"/>
    <w:basedOn w:val="Normal"/>
    <w:pPr>
      <w:jc w:val="left"/>
    </w:pPr>
    <w:rPr>
      <w:rFonts w:ascii="Arial" w:hAnsi="Arial"/>
      <w:sz w:val="18"/>
    </w:rPr>
  </w:style>
  <w:style w:type="paragraph" w:styleId="RecordBaseCenter" w:customStyle="true">
    <w:name w:val="Record Base Center"/>
    <w:basedOn w:val="Normal"/>
    <w:pPr>
      <w:jc w:val="center"/>
    </w:pPr>
    <w:rPr>
      <w:rFonts w:ascii="Arial" w:hAnsi="Arial"/>
      <w:sz w:val="18"/>
    </w:rPr>
  </w:style>
  <w:style w:type="paragraph" w:styleId="RecordBaseLeft" w:customStyle="true">
    <w:name w:val="Record Base Left"/>
    <w:basedOn w:val="Normal"/>
    <w:pPr>
      <w:jc w:val="left"/>
    </w:pPr>
    <w:rPr>
      <w:rFonts w:ascii="Arial" w:hAnsi="Arial"/>
      <w:sz w:val="18"/>
    </w:rPr>
  </w:style>
  <w:style w:type="paragraph" w:styleId="RecordHeading1" w:customStyle="true">
    <w:name w:val="Record Heading 1"/>
    <w:basedOn w:val="RecordBase"/>
    <w:pPr>
      <w:jc w:val="center"/>
    </w:pPr>
    <w:rPr>
      <w:rFonts w:ascii="Arial" w:hAnsi="Arial"/>
      <w:b/>
      <w:sz w:val="56"/>
    </w:rPr>
  </w:style>
  <w:style w:type="paragraph" w:styleId="RecordHeading2" w:customStyle="true">
    <w:name w:val="Record Heading 2"/>
    <w:basedOn w:val="RecordBase"/>
    <w:pPr>
      <w:jc w:val="center"/>
    </w:pPr>
    <w:rPr>
      <w:rFonts w:ascii="Arial" w:hAnsi="Arial"/>
      <w:b/>
      <w:sz w:val="48"/>
    </w:rPr>
  </w:style>
  <w:style w:type="paragraph" w:styleId="RecordHeading3" w:customStyle="true">
    <w:name w:val="Record Heading 3"/>
    <w:basedOn w:val="RecordBase"/>
    <w:pPr>
      <w:pBdr>
        <w:top w:val="single" w:color="auto" w:sz="12" w:space="1"/>
        <w:bottom w:val="single" w:color="auto" w:sz="12" w:space="1"/>
      </w:pBdr>
      <w:jc w:val="center"/>
    </w:pPr>
    <w:rPr>
      <w:rFonts w:ascii="Arial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RelyOnCSS/>
  <w:doNotOrganizeInFold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header" Target="/word/header2.xml" Id="rId6" /><Relationship Type="http://schemas.openxmlformats.org/officeDocument/2006/relationships/theme" Target="/word/theme/theme.xml" Id="rId11" /><Relationship Type="http://schemas.openxmlformats.org/officeDocument/2006/relationships/endnotes" Target="/word/endnotes.xml" Id="rId5" /><Relationship Type="http://schemas.openxmlformats.org/officeDocument/2006/relationships/fontTable" Target="/word/fontTable.xml" Id="rId10" /><Relationship Type="http://schemas.openxmlformats.org/officeDocument/2006/relationships/footnotes" Target="/word/footnotes.xml" Id="rId4" /><Relationship Type="http://schemas.openxmlformats.org/officeDocument/2006/relationships/header" Target="/word/header3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G:\templ_nt\record97.dot" TargetMode="External" Id="rId1" /></Relationships>
</file>

<file path=word/theme/theme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record97.dot</ap:Template>
  <ap:TotalTime>0</ap:TotalTime>
  <ap:Pages>1</ap:Pages>
  <ap:Words>0</ap:Words>
  <ap:Characters>0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Legislative Record</vt:lpstr>
    </vt:vector>
  </ap:TitlesOfParts>
  <ap:Company>LRC</ap:Company>
  <ap:LinksUpToDate>false</ap:LinksUpToDate>
  <ap:CharactersWithSpaces>0</ap:CharactersWithSpaces>
  <ap:SharedDoc>false</ap:SharedDoc>
  <ap:HyperlinksChanged>false</ap:HyperlinksChanged>
  <ap:AppVersion>12.0000</ap:AppVersion>
</ap:Properties>
</file>