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7fd6fe4769a4d62" /><Relationship Type="http://schemas.openxmlformats.org/package/2006/relationships/metadata/core-properties" Target="/package/services/metadata/core-properties/bbf7b6d0e5ea4df3ba054151de9d8ba0.psmdcp" Id="R63b75baa8a3a4c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Tuesday, September 07, 2021, until 9:00 AM, Wednesday, September 08, 2021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SJR </w:t>
      </w:r>
      <w:r>
        <w:t xml:space="preserve">1</w:t>
      </w:r>
      <w:r>
        <w:t xml:space="preserve">fas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1</w:t>
      </w:r>
      <w:r>
        <w:t xml:space="preserve">, </w:t>
      </w:r>
      <w:r>
        <w:t xml:space="preserve">2</w:t>
      </w:r>
      <w:r>
        <w:t xml:space="preserve">, </w:t>
      </w:r>
      <w:r>
        <w:t xml:space="preserve">3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, </w:t>
      </w:r>
      <w:r>
        <w:t xml:space="preserve">6</w:t>
      </w:r>
      <w:r>
        <w:t xml:space="preserve">, </w:t>
      </w:r>
      <w:r>
        <w:t xml:space="preserve">7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, </w:t>
      </w:r>
      <w:r>
        <w:t xml:space="preserve">3</w:t>
      </w:r>
      <w:r>
        <w:t xml:space="preserve">; </w:t>
      </w:r>
      <w:r>
        <w:rPr>
          <w:b/>
        </w:rPr>
        <w:t xml:space="preserve">SR</w:t>
      </w:r>
      <w:r>
        <w:t xml:space="preserve"> 2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, </w:t>
      </w:r>
      <w:r>
        <w:t xml:space="preserve">6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A&amp;R(S) - </w:t>
      </w:r>
      <w:r>
        <w:rPr>
          <w:b/>
        </w:rPr>
        <w:t xml:space="preserve">SB</w:t>
      </w:r>
      <w:r>
        <w:t xml:space="preserve"> 3</w:t>
      </w:r>
      <w:r>
        <w:t xml:space="preserve">, </w:t>
      </w:r>
      <w:r>
        <w:t xml:space="preserve">5</w:t>
      </w:r>
      <w:r>
        <w:t xml:space="preserve">; </w:t>
      </w:r>
      <w:r>
        <w:t xml:space="preserve">CC(S) - </w:t>
      </w:r>
      <w:r>
        <w:rPr>
          <w:b/>
        </w:rPr>
        <w:t xml:space="preserve">SB</w:t>
      </w:r>
      <w:r>
        <w:t xml:space="preserve"> 1</w:t>
      </w:r>
      <w:r>
        <w:t xml:space="preserve"> sfas</w:t>
      </w:r>
      <w:r>
        <w:t xml:space="preserve">, </w:t>
      </w:r>
      <w:r>
        <w:t xml:space="preserve">2</w:t>
      </w:r>
      <w:r>
        <w:t xml:space="preserve">, </w:t>
      </w:r>
      <w:r>
        <w:t xml:space="preserve">3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  <w:r>
        <w:t xml:space="preserve">; </w:t>
      </w:r>
      <w:r>
        <w:t xml:space="preserve">Ed(S) - </w:t>
      </w:r>
      <w:r>
        <w:rPr>
          <w:b/>
        </w:rPr>
        <w:t xml:space="preserve">SB</w:t>
      </w:r>
      <w:r>
        <w:t xml:space="preserve"> 1</w:t>
      </w:r>
      <w:r>
        <w:t xml:space="preserve"> sfas</w:t>
      </w:r>
      <w:r>
        <w:t xml:space="preserve">; </w:t>
      </w:r>
      <w:r>
        <w:t xml:space="preserve">H&amp;W(S) - </w:t>
      </w:r>
      <w:r>
        <w:rPr>
          <w:b/>
        </w:rPr>
        <w:t xml:space="preserve">SB</w:t>
      </w:r>
      <w:r>
        <w:t xml:space="preserve"> 2</w:t>
      </w:r>
      <w:r>
        <w:t xml:space="preserve">; </w:t>
      </w:r>
      <w:r>
        <w:t xml:space="preserve">Rules(S) -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4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Reported favorably: </w:t>
      </w:r>
      <w:r>
        <w:t xml:space="preserve">StGov(S) -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Reported favorably to Rules: </w:t>
      </w:r>
      <w:r>
        <w:t xml:space="preserve">Ed(S) - </w:t>
      </w:r>
      <w:r>
        <w:rPr>
          <w:b/>
        </w:rPr>
        <w:t xml:space="preserve">SB</w:t>
      </w:r>
      <w:r>
        <w:t xml:space="preserve"> 1</w:t>
      </w:r>
      <w:r>
        <w:t xml:space="preserve"> sfas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4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rPr>
          <w:b/>
        </w:rPr>
        <w:t xml:space="preserve">SB</w:t>
      </w:r>
      <w:r>
        <w:t xml:space="preserve"> 1</w:t>
      </w:r>
      <w:r>
        <w:t xml:space="preserve"> sfas</w:t>
      </w:r>
      <w:r>
        <w:t xml:space="preserve">, </w:t>
      </w:r>
      <w:r>
        <w:t xml:space="preserve">2</w:t>
      </w:r>
      <w:r>
        <w:t xml:space="preserve">, </w:t>
      </w:r>
      <w:r>
        <w:t xml:space="preserve">3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A&amp;R(S) - </w:t>
      </w:r>
      <w:r>
        <w:rPr>
          <w:b/>
        </w:rPr>
        <w:t xml:space="preserve">SB</w:t>
      </w:r>
      <w:r>
        <w:t xml:space="preserve"> 3</w:t>
      </w:r>
      <w:r>
        <w:t xml:space="preserve">, </w:t>
      </w:r>
      <w:r>
        <w:t xml:space="preserve">5</w:t>
      </w:r>
      <w:r>
        <w:t xml:space="preserve">; </w:t>
      </w:r>
      <w:r>
        <w:t xml:space="preserve">Ed(S) - </w:t>
      </w:r>
      <w:r>
        <w:rPr>
          <w:b/>
        </w:rPr>
        <w:t xml:space="preserve">SB</w:t>
      </w:r>
      <w:r>
        <w:t xml:space="preserve"> 1</w:t>
      </w:r>
      <w:r>
        <w:t xml:space="preserve"> sfas</w:t>
      </w:r>
      <w:r>
        <w:t xml:space="preserve">; </w:t>
      </w:r>
      <w:r>
        <w:t xml:space="preserve">H&amp;W(S) - </w:t>
      </w:r>
      <w:r>
        <w:rPr>
          <w:b/>
        </w:rPr>
        <w:t xml:space="preserve">SB</w:t>
      </w:r>
      <w:r>
        <w:t xml:space="preserve"> 2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4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A&amp;R(S) - </w:t>
      </w:r>
      <w:r>
        <w:rPr>
          <w:b/>
        </w:rPr>
        <w:t xml:space="preserve">SB</w:t>
      </w:r>
      <w:r>
        <w:t xml:space="preserve"> 3</w:t>
      </w:r>
      <w:r>
        <w:t xml:space="preserve"> to A&amp;R(S)</w:t>
      </w:r>
      <w:r>
        <w:t xml:space="preserve">, </w:t>
      </w:r>
      <w:r>
        <w:t xml:space="preserve">5</w:t>
      </w:r>
      <w:r>
        <w:t xml:space="preserve"> to A&amp;R(S)</w:t>
      </w:r>
      <w:r>
        <w:t xml:space="preserve">; </w:t>
      </w:r>
      <w:r>
        <w:t xml:space="preserve">Ed(S) - </w:t>
      </w:r>
      <w:r>
        <w:rPr>
          <w:b/>
        </w:rPr>
        <w:t xml:space="preserve">SB</w:t>
      </w:r>
      <w:r>
        <w:t xml:space="preserve"> 1</w:t>
      </w:r>
      <w:r>
        <w:t xml:space="preserve"> sfas</w:t>
      </w:r>
      <w:r>
        <w:t xml:space="preserve"> to Ed(S)</w:t>
      </w:r>
      <w:r>
        <w:t xml:space="preserve">; </w:t>
      </w:r>
      <w:r>
        <w:t xml:space="preserve">H&amp;W(S) - </w:t>
      </w:r>
      <w:r>
        <w:rPr>
          <w:b/>
        </w:rPr>
        <w:t xml:space="preserve">SB</w:t>
      </w:r>
      <w:r>
        <w:t xml:space="preserve"> 2</w:t>
      </w:r>
      <w:r>
        <w:t xml:space="preserve"> to H&amp;W(S)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4</w:t>
      </w:r>
      <w:r>
        <w:t xml:space="preserve"> to StGov(S)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  <w:r>
        <w:t xml:space="preserve"> to StGov(S)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Passed over and retained in the Orders of the Day: </w:t>
      </w:r>
      <w:r>
        <w:rPr>
          <w:b/>
        </w:rPr>
        <w:t xml:space="preserve">SJR</w:t>
      </w:r>
      <w:r>
        <w:t xml:space="preserve"> 1</w:t>
      </w:r>
      <w:r>
        <w:t xml:space="preserve"> sfas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2</w:t>
      </w:r>
    </w:p>
    <w:p>
      <w:pPr>
        <w:pStyle w:val="RecordBase"/>
        <w:ind w:left="0" w:hanging="120"/>
      </w:pPr>
      <w:r>
        <w:rPr>
          <w:b/>
        </w:rPr>
        <w:t xml:space="preserve">Reading Dispensed With: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SB</w:t>
      </w:r>
      <w:r>
        <w:t xml:space="preserve"> 1</w:t>
      </w:r>
      <w:r>
        <w:t xml:space="preserve"> sfa(1)(2)(3)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 sfa(1)(2)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sfa(1)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Tuesday, September 07, 2021, until 10:00 AM, Wednesday, September 08, 2021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1</w:t>
      </w:r>
      <w:r>
        <w:t xml:space="preserve">, </w:t>
      </w:r>
      <w:r>
        <w:t xml:space="preserve">2</w:t>
      </w:r>
      <w:r>
        <w:t xml:space="preserve">, </w:t>
      </w:r>
      <w:r>
        <w:t xml:space="preserve">3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; </w:t>
      </w:r>
      <w:r>
        <w:rPr>
          <w:b/>
        </w:rPr>
        <w:t xml:space="preserve">HR</w:t>
      </w:r>
      <w:r>
        <w:t xml:space="preserve"> 2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HB</w:t>
      </w:r>
      <w:r>
        <w:t xml:space="preserve"> 3</w:t>
      </w:r>
      <w:r>
        <w:t xml:space="preserve"> hfa</w:t>
      </w:r>
      <w:r>
        <w:t xml:space="preserve">; </w:t>
      </w:r>
      <w:r>
        <w:t xml:space="preserve">CC(H) - </w:t>
      </w:r>
      <w:r>
        <w:rPr>
          <w:b/>
        </w:rPr>
        <w:t xml:space="preserve">HB</w:t>
      </w:r>
      <w:r>
        <w:t xml:space="preserve"> 1</w:t>
      </w:r>
      <w:r>
        <w:t xml:space="preserve"> hfas</w:t>
      </w:r>
      <w:r>
        <w:t xml:space="preserve">, </w:t>
      </w:r>
      <w:r>
        <w:t xml:space="preserve">2</w:t>
      </w:r>
      <w:r>
        <w:t xml:space="preserve"> hfas</w:t>
      </w:r>
      <w:r>
        <w:t xml:space="preserve">, </w:t>
      </w:r>
      <w:r>
        <w:t xml:space="preserve">3</w:t>
      </w:r>
      <w:r>
        <w:t xml:space="preserve"> hfa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5</w:t>
      </w:r>
      <w:r>
        <w:t xml:space="preserve">; </w:t>
      </w:r>
      <w:r>
        <w:t xml:space="preserve">Ed(H) - </w:t>
      </w:r>
      <w:r>
        <w:rPr>
          <w:b/>
        </w:rPr>
        <w:t xml:space="preserve">HB</w:t>
      </w:r>
      <w:r>
        <w:t xml:space="preserve"> 1</w:t>
      </w:r>
      <w:r>
        <w:t xml:space="preserve"> hfas</w:t>
      </w:r>
      <w:r>
        <w:t xml:space="preserve">; </w:t>
      </w:r>
      <w:r>
        <w:t xml:space="preserve">H &amp; FS (H) - </w:t>
      </w:r>
      <w:r>
        <w:rPr>
          <w:b/>
        </w:rPr>
        <w:t xml:space="preserve">HB</w:t>
      </w:r>
      <w:r>
        <w:t xml:space="preserve"> 2</w:t>
      </w:r>
      <w:r>
        <w:t xml:space="preserve"> hfas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4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Posting waived: </w:t>
      </w:r>
      <w:r>
        <w:t xml:space="preserve">A&amp;R(H) - </w:t>
      </w:r>
      <w:r>
        <w:rPr>
          <w:b/>
        </w:rPr>
        <w:t xml:space="preserve">HB</w:t>
      </w:r>
      <w:r>
        <w:t xml:space="preserve"> 3</w:t>
      </w:r>
      <w:r>
        <w:t xml:space="preserve"> hfa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5</w:t>
      </w:r>
      <w:r>
        <w:t xml:space="preserve">; </w:t>
      </w:r>
      <w:r>
        <w:t xml:space="preserve">Ed(H) - </w:t>
      </w:r>
      <w:r>
        <w:rPr>
          <w:b/>
        </w:rPr>
        <w:t xml:space="preserve">HB</w:t>
      </w:r>
      <w:r>
        <w:t xml:space="preserve"> 1</w:t>
      </w:r>
      <w:r>
        <w:t xml:space="preserve"> hfas</w:t>
      </w:r>
      <w:r>
        <w:t xml:space="preserve">; </w:t>
      </w:r>
      <w:r>
        <w:t xml:space="preserve">H &amp; FS (H) - </w:t>
      </w:r>
      <w:r>
        <w:rPr>
          <w:b/>
        </w:rPr>
        <w:t xml:space="preserve">HB</w:t>
      </w:r>
      <w:r>
        <w:t xml:space="preserve"> 2</w:t>
      </w:r>
      <w:r>
        <w:t xml:space="preserve"> hfas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4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Reported favorably: </w:t>
      </w:r>
      <w:r>
        <w:t xml:space="preserve">H &amp; FS (H) - </w:t>
      </w:r>
      <w:r>
        <w:rPr>
          <w:b/>
        </w:rPr>
        <w:t xml:space="preserve">HB</w:t>
      </w:r>
      <w:r>
        <w:t xml:space="preserve"> 2</w:t>
      </w:r>
      <w:r>
        <w:t xml:space="preserve"> hfas</w:t>
      </w:r>
      <w:r>
        <w:t xml:space="preserve">; </w:t>
      </w:r>
      <w:r>
        <w:t xml:space="preserve">StGov(H) -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rPr>
          <w:b/>
        </w:rPr>
        <w:t xml:space="preserve">HB</w:t>
      </w:r>
      <w:r>
        <w:t xml:space="preserve"> 1</w:t>
      </w:r>
      <w:r>
        <w:t xml:space="preserve"> hfas</w:t>
      </w:r>
      <w:r>
        <w:t xml:space="preserve">, </w:t>
      </w:r>
      <w:r>
        <w:t xml:space="preserve">2</w:t>
      </w:r>
      <w:r>
        <w:t xml:space="preserve"> hfas</w:t>
      </w:r>
      <w:r>
        <w:t xml:space="preserve">, </w:t>
      </w:r>
      <w:r>
        <w:t xml:space="preserve">3</w:t>
      </w:r>
      <w:r>
        <w:t xml:space="preserve"> hfa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CC(H) - </w:t>
      </w:r>
      <w:r>
        <w:rPr>
          <w:b/>
        </w:rPr>
        <w:t xml:space="preserve">HB</w:t>
      </w:r>
      <w:r>
        <w:t xml:space="preserve"> 1</w:t>
      </w:r>
      <w:r>
        <w:t xml:space="preserve"> hfas</w:t>
      </w:r>
      <w:r>
        <w:t xml:space="preserve">, </w:t>
      </w:r>
      <w:r>
        <w:t xml:space="preserve">2</w:t>
      </w:r>
      <w:r>
        <w:t xml:space="preserve"> hfas</w:t>
      </w:r>
      <w:r>
        <w:t xml:space="preserve">, </w:t>
      </w:r>
      <w:r>
        <w:t xml:space="preserve">3</w:t>
      </w:r>
      <w:r>
        <w:t xml:space="preserve"> hfa</w:t>
      </w:r>
      <w:r>
        <w:t xml:space="preserve">, </w:t>
      </w:r>
      <w:r>
        <w:t xml:space="preserve">4</w:t>
      </w:r>
      <w:r>
        <w:t xml:space="preserve">, </w:t>
      </w:r>
      <w:r>
        <w:t xml:space="preserve">5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Placed in the Orders of the Day: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HR</w:t>
      </w:r>
      <w:r>
        <w:t xml:space="preserve"> 2</w:t>
      </w:r>
    </w:p>
    <w:p>
      <w:pPr>
        <w:pStyle w:val="RecordBase"/>
        <w:ind w:left="0" w:hanging="120"/>
      </w:pPr>
      <w:r>
        <w:rPr>
          <w:b/>
        </w:rPr>
        <w:t xml:space="preserve">Reading Dispensed With: </w:t>
      </w:r>
      <w:r>
        <w:rPr>
          <w:b/>
        </w:rPr>
        <w:t xml:space="preserve">HJR</w:t>
      </w:r>
      <w:r>
        <w:t xml:space="preserve"> 1</w:t>
      </w:r>
      <w:r>
        <w:t xml:space="preserve"> hfa sfa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1</w:t>
      </w:r>
      <w:r>
        <w:t xml:space="preserve"> hfa(1)(2)(3)(4)(5)</w:t>
      </w:r>
      <w:r>
        <w:t xml:space="preserve">, </w:t>
      </w:r>
      <w:r>
        <w:t xml:space="preserve">2</w:t>
      </w:r>
      <w:r>
        <w:t xml:space="preserve"> hfa(1)(2)(3)</w:t>
      </w:r>
      <w:r>
        <w:t xml:space="preserve">, </w:t>
      </w:r>
      <w:r>
        <w:t xml:space="preserve">3</w:t>
      </w:r>
      <w:r>
        <w:t xml:space="preserve"> hfa(1)</w:t>
      </w:r>
      <w:r>
        <w:t xml:space="preserve">; </w:t>
      </w:r>
      <w:r>
        <w:rPr>
          <w:b/>
        </w:rPr>
        <w:t xml:space="preserve">HJR</w:t>
      </w:r>
      <w:r>
        <w:t xml:space="preserve"> 1</w:t>
      </w:r>
      <w:r>
        <w:t xml:space="preserve"> hfa(1)</w:t>
      </w:r>
    </w:p>
    <w:p>
      <w:pPr>
        <w:pStyle w:val="RecordBase"/>
        <w:ind w:left="0" w:hanging="120"/>
      </w:pPr>
      <w:r>
        <w:rPr>
          <w:b/>
        </w:rPr>
        <w:t xml:space="preserve">Floor amendment ruled not germane: </w:t>
      </w:r>
      <w:r>
        <w:rPr>
          <w:b/>
        </w:rPr>
        <w:t xml:space="preserve">HJR</w:t>
      </w:r>
      <w:r>
        <w:t xml:space="preserve"> 1</w:t>
      </w:r>
      <w:r>
        <w:t xml:space="preserve"> hfa(1)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2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2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ENROLLED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Enrolled, Delivered To Governor: </w:t>
      </w:r>
      <w:r>
        <w:rPr>
          <w:b/>
        </w:rPr>
        <w:t xml:space="preserve">HJR</w:t>
      </w:r>
      <w:r>
        <w:t xml:space="preserve"> 1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Wednesday, September 8</w:t>
      </w:r>
    </w:p>
    <w:p>
      <w:pPr>
        <w:pStyle w:val="RecordBase"/>
        <w:ind w:left="120" w:hanging="120"/>
      </w:pPr>
      <w:r>
        <w:t xml:space="preserve">10:00 AM - Health &amp; Welfare (S), Annex Room 131</w:t>
      </w:r>
    </w:p>
    <w:p>
      <w:pPr>
        <w:pStyle w:val="RecordBase"/>
        <w:ind w:left="120" w:hanging="120"/>
      </w:pPr>
      <w:r>
        <w:t xml:space="preserve">11:00 AM - Economic Development &amp; Workforce Investment (H), Annex Room 154</w:t>
      </w:r>
    </w:p>
    <w:p>
      <w:pPr>
        <w:pStyle w:val="RecordBase"/>
        <w:ind w:left="120" w:hanging="120"/>
      </w:pPr>
      <w:r>
        <w:t xml:space="preserve">12:00 PM - Education (H), Annex Room 149</w:t>
      </w:r>
    </w:p>
    <w:p>
      <w:pPr>
        <w:pStyle w:val="RecordBase"/>
        <w:ind w:left="120" w:hanging="120"/>
      </w:pPr>
      <w:r>
        <w:t xml:space="preserve">12:00 PM - Appropriations &amp; Revenue (S), Annex Room 129</w:t>
      </w:r>
    </w:p>
    <w:p>
      <w:pPr>
        <w:pStyle w:val="RecordBase"/>
        <w:ind w:left="120" w:hanging="120"/>
      </w:pPr>
      <w:r>
        <w:t xml:space="preserve">01:00 PM - Appropriations &amp; Revenue (H), Annex Room 154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3</w:t>
      </w:r>
      <w:r>
        <w:t xml:space="preserve">, 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&amp; WELFARE (S)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4</w:t>
      </w:r>
      <w:r>
        <w:t xml:space="preserve">; </w:t>
      </w:r>
      <w:r>
        <w:rPr>
          <w:b/>
        </w:rPr>
        <w:t xml:space="preserve">SJR</w:t>
      </w:r>
      <w:r>
        <w:t xml:space="preserve"> 1</w:t>
      </w:r>
      <w:r>
        <w:t xml:space="preserve">; </w:t>
      </w:r>
      <w:r>
        <w:rPr>
          <w:b/>
        </w:rPr>
        <w:t xml:space="preserve">HJR</w:t>
      </w:r>
      <w:r>
        <w:t xml:space="preserve"> 1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</w:t>
      </w:r>
    </w:p>
    <w:p>
      <w:pPr>
        <w:pStyle w:val="RecordBase"/>
        <w:ind w:left="0" w:hanging="120"/>
      </w:pPr>
      <w:r>
        <w:rPr>
          <w:b/>
        </w:rPr>
        <w:t xml:space="preserve">Received &amp; Posting Waived: </w:t>
      </w:r>
      <w:r>
        <w:rPr>
          <w:b/>
        </w:rPr>
        <w:t xml:space="preserve">HB</w:t>
      </w:r>
      <w:r>
        <w:t xml:space="preserve"> 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</w:t>
      </w:r>
    </w:p>
    <w:p>
      <w:pPr>
        <w:pStyle w:val="RecordBase"/>
        <w:ind w:left="0" w:hanging="120"/>
      </w:pPr>
      <w:r>
        <w:rPr>
          <w:b/>
        </w:rPr>
        <w:t xml:space="preserve">Received &amp; Posting Waived: </w:t>
      </w:r>
      <w:r>
        <w:rPr>
          <w:b/>
        </w:rPr>
        <w:t xml:space="preserve">HB</w:t>
      </w:r>
      <w:r>
        <w:t xml:space="preserve"> 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Received &amp; Posting Waived: </w:t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&amp; FAMILY SERVICES 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</w:t>
      </w:r>
    </w:p>
    <w:p>
      <w:pPr>
        <w:pStyle w:val="RecordBase"/>
        <w:ind w:left="0" w:hanging="120"/>
      </w:pPr>
      <w:r>
        <w:rPr>
          <w:b/>
        </w:rPr>
        <w:t xml:space="preserve">Received &amp; Posting Waived: </w:t>
      </w:r>
      <w:r>
        <w:rPr>
          <w:b/>
        </w:rPr>
        <w:t xml:space="preserve">HB</w:t>
      </w:r>
      <w:r>
        <w:t xml:space="preserve"> 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HJR</w:t>
      </w:r>
      <w:r>
        <w:t xml:space="preserve"> 1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