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9faf0053d14f5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2:205.</w:t>
      </w:r>
      <w:r>
        <w:t xml:space="preserve"> </w:t>
      </w:r>
      <w:r>
        <w:t xml:space="preserve">Pharmacist-in-charge.</w:t>
      </w:r>
    </w:p>
    <w:p>
      <w:pPr>
        <w:pStyle w:val="kar_markup_metadata"/>
      </w:pPr>
      <w:r>
        <w:t xml:space="preserve">RELATES TO: </w:t>
      </w:r>
      <w:r>
        <w:t xml:space="preserve">KRS 315.020, </w:t>
      </w:r>
      <w:r>
        <w:rPr>
          <w:b/>
          <w:i/>
          <w:u w:val="single"/>
        </w:rPr>
        <w:t xml:space="preserve">315.035,</w:t>
      </w:r>
      <w:r>
        <w:t xml:space="preserve"> 315.0351, 315.191, 315.300, 315.335</w:t>
      </w:r>
    </w:p>
    <w:p>
      <w:pPr>
        <w:pStyle w:val="kar_markup_metadata"/>
      </w:pPr>
      <w:r>
        <w:t xml:space="preserve">STATUTORY AUTHORITY: </w:t>
      </w:r>
      <w:r>
        <w:t xml:space="preserve">KRS 315.020(1), 315.0351, 315.191(1)</w:t>
      </w:r>
    </w:p>
    <w:p>
      <w:pPr>
        <w:pStyle w:val="kar_markup_metadata"/>
      </w:pPr>
      <w:r>
        <w:t xml:space="preserve">CERTIFICATION STATEMENT: </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w:t>
      </w:r>
      <w:r>
        <w:rPr>
          <w:b/>
          <w:i/>
          <w:u w:val="single"/>
        </w:rPr>
        <w:t xml:space="preserve">(1)(g)</w:t>
      </w:r>
      <w:r>
        <w:t>[</w:t>
      </w:r>
      <w:r>
        <w:rPr>
          <w:b/>
          <w:i/>
          <w:strike w:val="true"/>
        </w:rPr>
        <w:t xml:space="preserve">(7)</w:t>
      </w:r>
      <w:r>
        <w:t>]</w:t>
      </w:r>
      <w:r>
        <w:t xml:space="preserve">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w:t>
      </w:r>
      <w:r>
        <w:t>[</w:t>
      </w:r>
      <w:r>
        <w:rPr>
          <w:strike w:val="true"/>
        </w:rPr>
        <w:t xml:space="preserve">, or in the appropriate jurisdiction of an out-of-state pharmacy holding a Kentucky Board of Pharmacy permit]</w:t>
      </w:r>
      <w:r>
        <w:t>]</w:t>
      </w:r>
      <w:r>
        <w:t xml:space="preserve">,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w:t>
      </w:r>
      <w:r>
        <w:t>[</w:t>
      </w:r>
      <w:r>
        <w:rPr>
          <w:b/>
          <w:i/>
          <w:strike w:val="true"/>
        </w:rPr>
        <w:t xml:space="preserve">a</w:t>
      </w:r>
      <w:r>
        <w:t>]</w:t>
      </w:r>
      <w:r>
        <w:t xml:space="preserve"> Permit to Operate a Pharmacy </w:t>
      </w:r>
      <w:r>
        <w:rPr>
          <w:b/>
          <w:i/>
          <w:u w:val="single"/>
        </w:rPr>
        <w:t xml:space="preserve">in Kentucky and in the Application for Non-Resident Pharmacy Permit,</w:t>
      </w:r>
      <w:r>
        <w:t xml:space="preserve"> and in each Application for </w:t>
      </w:r>
      <w:r>
        <w:rPr>
          <w:b/>
          <w:i/>
          <w:u w:val="single"/>
        </w:rPr>
        <w:t xml:space="preserve">Resident Pharmacy</w:t>
      </w:r>
      <w:r>
        <w:t xml:space="preserve"> Renewal </w:t>
      </w:r>
      <w:r>
        <w:rPr>
          <w:b/>
          <w:i/>
          <w:u w:val="single"/>
        </w:rPr>
        <w:t xml:space="preserve">and Application for Non-Resident Pharmacy Permit Renewal submitted for the renewal </w:t>
      </w:r>
      <w:r>
        <w:t xml:space="preserve">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Agency as required by 21 C.F.R. 1301.76(b);</w:t>
      </w:r>
    </w:p>
    <w:p>
      <w:pPr>
        <w:pStyle w:val="kar_subparagraph"/>
      </w:pPr>
      <w:r>
        <w:t xml:space="preserve">2.</w:t>
      </w:r>
      <w:r>
        <w:t xml:space="preserve"> </w:t>
      </w:r>
      <w:r>
        <w:t xml:space="preserve">The Department of the Kentucky State Police as required by KRS 315.335; and</w:t>
      </w:r>
    </w:p>
    <w:p>
      <w:pPr>
        <w:pStyle w:val="kar_subparagraph"/>
      </w:pPr>
      <w:r>
        <w:t xml:space="preserve">3.</w:t>
      </w:r>
      <w:r>
        <w:t xml:space="preserve"> </w:t>
      </w:r>
      <w:r>
        <w:t xml:space="preserve">The board by providing a copy to the board of each report submitted.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to Operate a Pharmacy in Kentucky" Form 1, </w:t>
      </w:r>
      <w:r>
        <w:rPr>
          <w:u w:val="single"/>
        </w:rPr>
        <w:t xml:space="preserve">5/2020</w:t>
      </w:r>
      <w:r>
        <w:t>[</w:t>
      </w:r>
      <w:r>
        <w:rPr>
          <w:strike w:val="true"/>
        </w:rPr>
        <w:t xml:space="preserve">07/2012</w:t>
      </w:r>
      <w:r>
        <w:t>]</w:t>
      </w:r>
      <w:r>
        <w:t xml:space="preserve">;</w:t>
      </w:r>
    </w:p>
    <w:p>
      <w:pPr>
        <w:pStyle w:val="kar_paragraph"/>
      </w:pPr>
      <w:r>
        <w:t xml:space="preserve">(b)</w:t>
      </w:r>
      <w:r>
        <w:t xml:space="preserve"> </w:t>
      </w:r>
      <w:r>
        <w:t xml:space="preserve">"Application for Non-Resident Pharmacy Permit", Form </w:t>
      </w:r>
      <w:r>
        <w:rPr>
          <w:u w:val="single"/>
        </w:rPr>
        <w:t xml:space="preserve">3</w:t>
      </w:r>
      <w:r>
        <w:t>[</w:t>
      </w:r>
      <w:r>
        <w:rPr>
          <w:strike w:val="true"/>
        </w:rPr>
        <w:t xml:space="preserve">1</w:t>
      </w:r>
      <w:r>
        <w:t>]</w:t>
      </w:r>
      <w:r>
        <w:t xml:space="preserve">, </w:t>
      </w:r>
      <w:r>
        <w:rPr>
          <w:u w:val="single"/>
        </w:rPr>
        <w:t xml:space="preserve">5/2020</w:t>
      </w:r>
      <w:r>
        <w:t>[</w:t>
      </w:r>
      <w:r>
        <w:rPr>
          <w:strike w:val="true"/>
        </w:rPr>
        <w:t xml:space="preserve">07/2012</w:t>
      </w:r>
      <w:r>
        <w:t>]</w:t>
      </w:r>
      <w:r>
        <w:t xml:space="preserve">;</w:t>
      </w:r>
    </w:p>
    <w:p>
      <w:pPr>
        <w:pStyle w:val="kar_paragraph"/>
      </w:pPr>
      <w:r>
        <w:t xml:space="preserve">(c)</w:t>
      </w:r>
      <w:r>
        <w:t xml:space="preserve"> </w:t>
      </w:r>
      <w:r>
        <w:t xml:space="preserve">"Application for Resident Pharmacy Renewal", Form 2, </w:t>
      </w:r>
      <w:r>
        <w:rPr>
          <w:u w:val="single"/>
        </w:rPr>
        <w:t xml:space="preserve">5/2020</w:t>
      </w:r>
      <w:r>
        <w:t>[</w:t>
      </w:r>
      <w:r>
        <w:rPr>
          <w:strike w:val="true"/>
        </w:rPr>
        <w:t xml:space="preserve">07/2012</w:t>
      </w:r>
      <w:r>
        <w:t>]</w:t>
      </w:r>
      <w:r>
        <w:t xml:space="preserve">; and</w:t>
      </w:r>
    </w:p>
    <w:p>
      <w:pPr>
        <w:pStyle w:val="kar_paragraph"/>
      </w:pPr>
      <w:r>
        <w:t xml:space="preserve">(d)</w:t>
      </w:r>
      <w:r>
        <w:t xml:space="preserve"> </w:t>
      </w:r>
      <w:r>
        <w:t xml:space="preserve">"Application for Non-Resident Pharmacy Permit Renewal", Form </w:t>
      </w:r>
      <w:r>
        <w:rPr>
          <w:u w:val="single"/>
        </w:rPr>
        <w:t xml:space="preserve">4</w:t>
      </w:r>
      <w:r>
        <w:t>[</w:t>
      </w:r>
      <w:r>
        <w:rPr>
          <w:strike w:val="true"/>
        </w:rPr>
        <w:t xml:space="preserve">2</w:t>
      </w:r>
      <w:r>
        <w:t>]</w:t>
      </w:r>
      <w:r>
        <w:t xml:space="preserve">, </w:t>
      </w:r>
      <w:r>
        <w:rPr>
          <w:u w:val="single"/>
        </w:rPr>
        <w:t xml:space="preserve">5/2020</w:t>
      </w:r>
      <w:r>
        <w:t>[</w:t>
      </w:r>
      <w:r>
        <w:rPr>
          <w:strike w:val="true"/>
        </w:rPr>
        <w:t xml:space="preserve">07/2012</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w:t>
      </w:r>
      <w:r>
        <w:rPr>
          <w:b/>
          <w:i/>
          <w:u w:val="single"/>
        </w:rPr>
        <w:t xml:space="preserve">This material is also available on the board's Web site at https://pharmacy.ky.gov/Businesses/Pages/Pharmacy.aspx.</w:t>
      </w:r>
    </w:p>
    <w:p>
      <w:pPr>
        <w:pStyle w:val="kar_contact_person"/>
      </w:pPr>
      <w:r>
        <w:t xml:space="preserve">CONTACT PERSON: Larry Hadley, Executive Director, Kentucky Board of Pharmacy, 125 Holmes Street, Suite 300, State Office Building Annex, Frankfort, Kentucky 40601, phone (502) 564-7910, fax (502) 696-3806, email Larry.Hadley@ky.gov.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1755e0535d4a39" /><Relationship Type="http://schemas.openxmlformats.org/officeDocument/2006/relationships/settings" Target="/word/settings.xml" Id="R5b5f257c8da64bec" /></Relationships>
</file>