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8d657ffde45ac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14:065.</w:t>
      </w:r>
      <w:r>
        <w:t xml:space="preserve"> </w:t>
      </w:r>
      <w:r>
        <w:t xml:space="preserve">Place of business requirements.</w:t>
      </w:r>
    </w:p>
    <w:p>
      <w:pPr>
        <w:pStyle w:val="kar_normal"/>
      </w:pPr>
      <w:r>
        <w:t xml:space="preserve">RELATES TO: </w:t>
      </w:r>
      <w:r>
        <w:t xml:space="preserve">KRS 317.440, 317.450</w:t>
      </w:r>
    </w:p>
    <w:p>
      <w:pPr>
        <w:pStyle w:val="kar_normal"/>
      </w:pPr>
      <w:r>
        <w:t xml:space="preserve">STATUTORY AUTHORITY: </w:t>
      </w:r>
      <w:r>
        <w:t xml:space="preserve">KRS 317.410, 317.420, 317.440</w:t>
      </w:r>
    </w:p>
    <w:p>
      <w:pPr>
        <w:pStyle w:val="kar_normal"/>
      </w:pPr>
      <w:r>
        <w:t xml:space="preserve">NECESSITY, FUNCTION, AND CONFORMITY: </w:t>
      </w:r>
      <w:r>
        <w:t xml:space="preserve">KRS 317.440(1) requires the Board of Barbering to promulgate administrative regulations establishing requirements for barber shops or schools. This administrative regulation establishes the place of business requirements for licensees.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Every apprentice  licensee, every licensed barber, and every licensed instructor of barbering regulated by KRS Chapter 317 and 201 KAR Chapter 14 shall practice in a licensed barber shop or licensed barber school.</w:t>
      </w:r>
    </w:p>
    <w:p>
      <w:pPr>
        <w:pStyle w:val="kar_history"/>
      </w:pPr>
      <w:r>
        <w:t xml:space="preserve">(KBB:Lic:PL:Bus-1; 1 Ky.R. 725; Am. 1347; eff. 6-11-1975; 10 Ky.R. 894; eff. 2-1-1984; 40 Ky.R. 1862; 2415; eff. 6-6-2014 Cert eff. 6-3-2021; 48 Ky.R. 1835; eff. 7-5-2022.)</w:t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7ad79959e4c8c" /><Relationship Type="http://schemas.openxmlformats.org/officeDocument/2006/relationships/settings" Target="/word/settings.xml" Id="Rc06b977859b344f7" /></Relationships>
</file>