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18bcb0f3474a79" /></Relationships>
</file>

<file path=word/document.xml><?xml version="1.0" encoding="utf-8"?>
<w:document xmlns:w="http://schemas.openxmlformats.org/wordprocessingml/2006/main">
  <w:body>
    <w:p>
      <w:pPr>
        <w:pStyle w:val="kar_citation"/>
      </w:pPr>
      <w:r>
        <w:t>30 KAR 5:051.</w:t>
      </w:r>
      <w:r>
        <w:t xml:space="preserve"> </w:t>
      </w:r>
      <w:r>
        <w:t xml:space="preserve">Filing, indexing, and data entry procedures.</w:t>
      </w:r>
    </w:p>
    <w:p>
      <w:pPr>
        <w:pStyle w:val="kar_markup_metadata"/>
      </w:pPr>
      <w:r>
        <w:t xml:space="preserve">RELATES TO: </w:t>
      </w:r>
      <w:r>
        <w:t xml:space="preserve">KRS 355.9-515, 355.9-519, 355.9-526</w:t>
      </w:r>
    </w:p>
    <w:p>
      <w:pPr>
        <w:pStyle w:val="kar_markup_metadata"/>
      </w:pPr>
      <w:r>
        <w:t xml:space="preserve">STATUTORY AUTHORITY: </w:t>
      </w:r>
      <w:r>
        <w:t xml:space="preserve">KRS 355.9-526(1)</w:t>
      </w:r>
    </w:p>
    <w:p>
      <w:pPr>
        <w:pStyle w:val="kar_markup_metadata"/>
      </w:pPr>
      <w:r>
        <w:t xml:space="preserve">CERTIFICATION STATEMENT: </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requirements relating to filing, indexing, and data entry procedures.</w:t>
      </w:r>
    </w:p>
    <w:p>
      <w:pPr>
        <w:pStyle w:val="kar_section"/>
      </w:pPr>
      <w:r>
        <w:t xml:space="preserve">Section 1.</w:t>
      </w:r>
      <w:r>
        <w:t xml:space="preserve"> </w:t>
      </w:r>
      <w:r>
        <w:t xml:space="preserve">Data shall be entered into the UCC information management system exactly as provided in a UCC record, without regard to apparent errors.</w:t>
      </w:r>
    </w:p>
    <w:p>
      <w:pPr>
        <w:pStyle w:val="kar_section"/>
      </w:pPr>
      <w:r>
        <w:t xml:space="preserve">Section 2.</w:t>
      </w:r>
      <w:r>
        <w:t xml:space="preserve"> </w:t>
      </w:r>
      <w:r>
        <w:t xml:space="preserve">The filing office shall compare data from tangible UCC records with data entered by the filing office to verify accurate data entry.</w:t>
      </w:r>
    </w:p>
    <w:p>
      <w:pPr>
        <w:pStyle w:val="kar_section"/>
      </w:pPr>
      <w:r>
        <w:t xml:space="preserve">Section 3.</w:t>
      </w:r>
      <w:r>
        <w:t xml:space="preserve"> </w:t>
      </w:r>
      <w:r>
        <w:t xml:space="preserve">The filing office shall take no action upon receipt of a notification, formal or informal, of a bankruptcy proceeding involving a debtor named in the UCC information management system.</w:t>
      </w:r>
    </w:p>
    <w:p>
      <w:pPr>
        <w:pStyle w:val="kar_section"/>
      </w:pPr>
      <w:r>
        <w:t xml:space="preserve">Section 4.</w:t>
      </w:r>
      <w:r>
        <w:t xml:space="preserve"> </w:t>
      </w:r>
      <w:r>
        <w:t xml:space="preserve">The filing office shall, to the extent reasonably possible, redact certain personal information from the information it provides to searchers and bulk data purchasers in accordance with applicable privacy and identity theft protection laws.</w:t>
      </w:r>
    </w:p>
    <w:p>
      <w:pPr>
        <w:pStyle w:val="kar_section"/>
      </w:pPr>
      <w:r>
        <w:t xml:space="preserve">Section 5.</w:t>
      </w:r>
      <w:r>
        <w:t xml:space="preserve"> </w:t>
      </w:r>
      <w:r>
        <w:t xml:space="preserve">The filing office may correct data entry and indexing errors of filing office personnel in the UCC information management system at any time. If a correction is made to a UCC record the filing office shall associate a filing office statement with the corrected UCC record in the UCC information management system on the date that the corrective action was taken. The filing office statement shall provide the date the filing office statement was filed and an explanation of the correction.</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2b68b561554d51" /><Relationship Type="http://schemas.openxmlformats.org/officeDocument/2006/relationships/settings" Target="/word/settings.xml" Id="R1a246f4769984665" /></Relationships>
</file>