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a79709d1004c5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15:110E.</w:t>
      </w:r>
    </w:p>
    <w:p>
      <w:pPr>
        <w:pStyle w:val="kar_normal"/>
      </w:pPr>
      <w:r>
        <w:t xml:space="preserve">During its 2021 regular session, the General Assembly passed House Bill 220 (attached), an amendment to KRS 316.030, 316.125, 316.131, 316.170, and 316.210, to allow the Board of Embalmers and Funeral Directors to establish fees through the promulgation of administrative regulations. HB 220 was signed by the Governor on March 15, 2021. This emergency regulation removes fees from this administrative regulation and centralizes all fees in one administrative regulation. HB 220 became effective on June 29, 2021.  The renewal period of individuals and establishments for the Kentucky Board of Embalmers and Funeral Directors is July 1 through 31st. This emergency regulation is necessary to ensure that the Board is able to be fiscally sound. The Kentucky Board of Embalmers and Funeral Directors initially filed this emergency regulation, along with an ordinary version of the same, on June 20, 2021; however, due to a change in personnel, the Board continually deferred the regulations and they will now expire, pursuant to KRS 13A.190(3), on March 27, 2022. In accordance with KRS 13A.190(5), this subsequent emergency regulation differs from its initial version because it makes changes to comply with the Board's statutory authority and it makes numerous technical changes to comply with the formatting and drafting requirements of KRS Chapter 13A. This emergency regulation complies with the restrictions on filing subsequent administrative regulations established in KRS 13A.125 and is necessary to prevent a lapse in the Board's effective administrative regulations. This emergency regulation will be replaced by an ordinary regulation and will be submitted at the same time. The ordinary regulation is identical to the emergency.</w:t>
      </w:r>
    </w:p>
    <w:p>
      <w:pPr>
        <w:pStyle w:val="kar_emergency_signature"/>
      </w:pPr>
      <w:r>
        <w:t xml:space="preserve">ANDY BESHEAR, Governor</w:t>
      </w:r>
    </w:p>
    <w:p>
      <w:pPr>
        <w:pStyle w:val="kar_emergency_signature"/>
      </w:pPr>
      <w:r>
        <w:t xml:space="preserve">KANETHA DORSEY, Executive Director</w:t>
      </w:r>
    </w:p>
    <w:p>
      <w:pPr>
        <w:pStyle w:val="kar_citation"/>
      </w:pPr>
      <w:r>
        <w:t>201 KAR 15:110E.</w:t>
      </w:r>
      <w:r>
        <w:t xml:space="preserve"> </w:t>
      </w:r>
      <w:r>
        <w:t xml:space="preserve">Funeral establishment criteria.</w:t>
      </w:r>
    </w:p>
    <w:p>
      <w:pPr>
        <w:pStyle w:val="kar_markup_metadata"/>
      </w:pPr>
      <w:r>
        <w:t xml:space="preserve">EFFECTIVE: April 7, 2022</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CERTIFICATION STATEMENT: </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shall be conducted in the establishment.</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not be prepared for disposition except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shall be charged a separate inspection fee as set forth in this administrative regulation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shall be assessed a fee, as established in 201 KAR 15:030, for the inspection. This fee shall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as established in 201 KAR 15:030, payable to the board.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as established in 201 KAR 15:030.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as established in 201 KAR 15:030,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as established in 201 KAR 15:030, for each subsequent inspection. In an instance of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shall be invoiced by the board to the licensee, and shall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Information and Name Change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by 201 KAR 15:030;</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these regulations.</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Advertising and 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9/2019;</w:t>
      </w:r>
    </w:p>
    <w:p>
      <w:pPr>
        <w:pStyle w:val="kar_paragraph"/>
      </w:pPr>
      <w:r>
        <w:t xml:space="preserve">(b)</w:t>
      </w:r>
      <w:r>
        <w:t xml:space="preserve"> </w:t>
      </w:r>
      <w:r>
        <w:t xml:space="preserve">"Information and Name Change Application", 9/2019; and</w:t>
      </w:r>
    </w:p>
    <w:p>
      <w:pPr>
        <w:pStyle w:val="kar_paragraph"/>
      </w:pPr>
      <w:r>
        <w:t xml:space="preserve">(c)</w:t>
      </w:r>
      <w:r>
        <w:t xml:space="preserve"> </w:t>
      </w:r>
      <w:r>
        <w:t xml:space="preserve">"Establishment Renewal Application", 2017.</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e220324fd6477f" /><Relationship Type="http://schemas.openxmlformats.org/officeDocument/2006/relationships/settings" Target="/word/settings.xml" Id="Rdb16798d4edc4f72" /></Relationships>
</file>