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c691ff21a44b1c" /></Relationships>
</file>

<file path=word/document.xml><?xml version="1.0" encoding="utf-8"?>
<w:document xmlns:w="http://schemas.openxmlformats.org/wordprocessingml/2006/main">
  <w:body>
    <w:p>
      <w:pPr>
        <w:pStyle w:val="kar_citation"/>
      </w:pPr>
      <w:r>
        <w:t>11 KAR 5:110.</w:t>
      </w:r>
      <w:r>
        <w:t xml:space="preserve"> </w:t>
      </w:r>
      <w:r>
        <w:t xml:space="preserve">Dual enrollment under consortium agreement.</w:t>
      </w:r>
    </w:p>
    <w:p>
      <w:pPr>
        <w:pStyle w:val="kar_normal"/>
      </w:pPr>
      <w:r>
        <w:t xml:space="preserve">RELATES TO: </w:t>
      </w:r>
      <w:r>
        <w:t xml:space="preserve">KRS 164.744(2), 164.753(4), 164.7535</w:t>
      </w:r>
    </w:p>
    <w:p>
      <w:pPr>
        <w:pStyle w:val="kar_normal"/>
      </w:pPr>
      <w:r>
        <w:t xml:space="preserve">STATUTORY AUTHORITY: </w:t>
      </w:r>
      <w:r>
        <w:t xml:space="preserve">KRS 13A.100, 164.748(4), 164.753(4), 164.7535</w:t>
      </w:r>
    </w:p>
    <w:p>
      <w:pPr>
        <w:pStyle w:val="kar_normal"/>
      </w:pPr>
      <w:r>
        <w:t xml:space="preserve">NECESSITY, FUNCTION, AND CONFORMITY: </w:t>
      </w:r>
      <w:r>
        <w:t xml:space="preserve">The Kentucky Higher Education Assistance Authority administers the CAP grant program pursuant to KRS 164.740 to 164.766. This administrative regulation sets the conditions for CAP grant eligibility of a student simultaneously enrolled in two (2) or more participating educational institutions. This amendment replaces references to the state student incentive grant program with references to the college access program.</w:t>
      </w:r>
    </w:p>
    <w:p>
      <w:pPr>
        <w:pStyle w:val="kar_section"/>
      </w:pPr>
      <w:r>
        <w:t xml:space="preserve">Section 1.</w:t>
      </w:r>
      <w:r>
        <w:t xml:space="preserve"> </w:t>
      </w:r>
      <w:r>
        <w:t xml:space="preserve">For purposes of the CAP grant program, a student who is otherwise eligible pursuant to 11 KAR 5:034, except that the student is enrolled simultaneously in two (2) or more educational institutions pursuing an eligible program of study jointly offered by those institutions, is eligible under this section if the program of study is covered by a consortium agreement between the educational institutions and if the student is carrying a combined academic workload at all educational institutions in the consortium equal to full-time enrollment at the primary institution.</w:t>
      </w:r>
    </w:p>
    <w:p>
      <w:pPr>
        <w:pStyle w:val="kar_section"/>
      </w:pPr>
      <w:r>
        <w:t xml:space="preserve">Section 2.</w:t>
      </w:r>
      <w:r>
        <w:t xml:space="preserve"> </w:t>
      </w:r>
      <w:r>
        <w:t xml:space="preserve">Consortium Agreement. Two (2) or more educational institutions participating in the CAP grant program may, for purposes of Section 1 of this administrative regulation, execute a consortium agreement which meets the following terms and conditions:</w:t>
      </w:r>
    </w:p>
    <w:p>
      <w:pPr>
        <w:pStyle w:val="kar_subsection"/>
      </w:pPr>
      <w:r>
        <w:t xml:space="preserve">(1)</w:t>
      </w:r>
      <w:r>
        <w:t xml:space="preserve"> </w:t>
      </w:r>
      <w:r>
        <w:t xml:space="preserve">The agreement shall be written and signed by authorized representatives of each participating educational institution;</w:t>
      </w:r>
    </w:p>
    <w:p>
      <w:pPr>
        <w:pStyle w:val="kar_subsection"/>
      </w:pPr>
      <w:r>
        <w:t xml:space="preserve">(2)</w:t>
      </w:r>
      <w:r>
        <w:t xml:space="preserve"> </w:t>
      </w:r>
      <w:r>
        <w:t xml:space="preserve">The agreement shall designate which educational institution will serve as the "primary" institution; and</w:t>
      </w:r>
    </w:p>
    <w:p>
      <w:pPr>
        <w:pStyle w:val="kar_subsection"/>
      </w:pPr>
      <w:r>
        <w:t xml:space="preserve">(3)</w:t>
      </w:r>
      <w:r>
        <w:t xml:space="preserve"> </w:t>
      </w:r>
      <w:r>
        <w:t xml:space="preserve">The agreement shall specify:</w:t>
      </w:r>
    </w:p>
    <w:p>
      <w:pPr>
        <w:pStyle w:val="kar_paragraph"/>
      </w:pPr>
      <w:r>
        <w:t xml:space="preserve">(a)</w:t>
      </w:r>
      <w:r>
        <w:t xml:space="preserve"> </w:t>
      </w:r>
      <w:r>
        <w:t xml:space="preserve">The tuition, fees, room and board cost, and all other costs assessed to the student by each institution; and</w:t>
      </w:r>
    </w:p>
    <w:p>
      <w:pPr>
        <w:pStyle w:val="kar_paragraph"/>
      </w:pPr>
      <w:r>
        <w:t xml:space="preserve">(b)</w:t>
      </w:r>
      <w:r>
        <w:t xml:space="preserve"> </w:t>
      </w:r>
      <w:r>
        <w:t xml:space="preserve">That the primary institution will perform the duties set forth in Section 3 of this administrative regulation.</w:t>
      </w:r>
    </w:p>
    <w:p>
      <w:pPr>
        <w:pStyle w:val="kar_section"/>
      </w:pPr>
      <w:r>
        <w:t xml:space="preserve">Section 3.</w:t>
      </w:r>
      <w:r>
        <w:t xml:space="preserve"> </w:t>
      </w:r>
      <w:r>
        <w:t xml:space="preserve">Duties of Primary Institution. For purposes of Section 2 of this administrative regulation, the primary institution designated in a consortium agreement shall assume the following duties and responsibilities:</w:t>
      </w:r>
    </w:p>
    <w:p>
      <w:pPr>
        <w:pStyle w:val="kar_subsection"/>
      </w:pPr>
      <w:r>
        <w:t xml:space="preserve">(1)</w:t>
      </w:r>
      <w:r>
        <w:t xml:space="preserve"> </w:t>
      </w:r>
      <w:r>
        <w:t xml:space="preserve">Counsel students, who are enrolled or accepted for enrollment in programs of study covered by the consortium agreement, concerning student eligibility, rights, and responsibilities under the CAP grant program;</w:t>
      </w:r>
    </w:p>
    <w:p>
      <w:pPr>
        <w:pStyle w:val="kar_subsection"/>
      </w:pPr>
      <w:r>
        <w:t xml:space="preserve">(2)</w:t>
      </w:r>
      <w:r>
        <w:t xml:space="preserve"> </w:t>
      </w:r>
      <w:r>
        <w:t xml:space="preserve">Maintain all records, including information from all participating institutions about the student's grades, institutional costs incurred, financial aid received, enrollment, and all other information related to the student's eligibility as is required to be maintained on any other CAP grant recipient enrolled only in the primary institution;</w:t>
      </w:r>
    </w:p>
    <w:p>
      <w:pPr>
        <w:pStyle w:val="kar_subsection"/>
      </w:pPr>
      <w:r>
        <w:t xml:space="preserve">(3)</w:t>
      </w:r>
      <w:r>
        <w:t xml:space="preserve"> </w:t>
      </w:r>
      <w:r>
        <w:t xml:space="preserve">Disburse the CAP grant;</w:t>
      </w:r>
    </w:p>
    <w:p>
      <w:pPr>
        <w:pStyle w:val="kar_subsection"/>
      </w:pPr>
      <w:r>
        <w:t xml:space="preserve">(4)</w:t>
      </w:r>
      <w:r>
        <w:t xml:space="preserve"> </w:t>
      </w:r>
      <w:r>
        <w:t xml:space="preserve">Confer academic credit to the student for all courses completed at other educational institutions under the consortium agreement as if the courses had been provided by the primary institution;</w:t>
      </w:r>
    </w:p>
    <w:p>
      <w:pPr>
        <w:pStyle w:val="kar_subsection"/>
      </w:pPr>
      <w:r>
        <w:t xml:space="preserve">(5)</w:t>
      </w:r>
      <w:r>
        <w:t xml:space="preserve"> </w:t>
      </w:r>
      <w:r>
        <w:t xml:space="preserve">Monitor the student's enrollment status at all educational institutions in the consortium and indicate the student's enrollment at the primary institution as the equivalent of the combined enrollment at all educational institutions in the consortium;</w:t>
      </w:r>
    </w:p>
    <w:p>
      <w:pPr>
        <w:pStyle w:val="kar_subsection"/>
      </w:pPr>
      <w:r>
        <w:t xml:space="preserve">(6)</w:t>
      </w:r>
      <w:r>
        <w:t xml:space="preserve"> </w:t>
      </w:r>
      <w:r>
        <w:t xml:space="preserve">Calculate any refund or repayment and make any such refund based on the primary institution's refund policy, based upon any change in enrollment at any of the educational institutions in the consortium, as if the student were enrolled only at the primary institution;</w:t>
      </w:r>
    </w:p>
    <w:p>
      <w:pPr>
        <w:pStyle w:val="kar_subsection"/>
      </w:pPr>
      <w:r>
        <w:t xml:space="preserve">(7)</w:t>
      </w:r>
      <w:r>
        <w:t xml:space="preserve"> </w:t>
      </w:r>
      <w:r>
        <w:t xml:space="preserve">Provide to the authority, on behalf of all educational institutions in the consortium, all reports and notifications required by law or administrative regulation as if the student were enrolled only at the primary institution.</w:t>
      </w:r>
    </w:p>
    <w:p>
      <w:pPr>
        <w:pStyle w:val="kar_section"/>
      </w:pPr>
      <w:r>
        <w:t xml:space="preserve">Section 4.</w:t>
      </w:r>
      <w:r>
        <w:t xml:space="preserve"> </w:t>
      </w:r>
      <w:r>
        <w:t xml:space="preserve">The consortium agreement may contain any other terms and conditions, not inconsistent with this administrative regulation, as may be deemed necessary or appropriate by the participating educational institutions.</w:t>
      </w:r>
    </w:p>
    <w:p>
      <w:pPr>
        <w:pStyle w:val="kar_history"/>
      </w:pPr>
      <w:r>
        <w:t xml:space="preserve">(15 Ky.R. 884; eff. 11-4-1988; 18 Ky.R. 3475; eff. 8-1-1992; TAm eff. 5-16-2016; Crt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096457900d488a" /><Relationship Type="http://schemas.openxmlformats.org/officeDocument/2006/relationships/settings" Target="/word/settings.xml" Id="R0fa5564648234738" /></Relationships>
</file>