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e4698c07cd41d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w:t>
      </w:r>
      <w:r>
        <w:t>[</w:t>
      </w:r>
      <w:r>
        <w:rPr>
          <w:strike w:val="true"/>
        </w:rPr>
        <w:t xml:space="preserve">194A.050(1), </w:t>
      </w:r>
      <w:r>
        <w:t>]</w:t>
      </w:r>
      <w:r>
        <w:t xml:space="preserve">194A.060, 199.011, </w:t>
      </w:r>
      <w:r>
        <w:t>[</w:t>
      </w:r>
      <w:r>
        <w:rPr>
          <w:strike w:val="true"/>
        </w:rPr>
        <w:t xml:space="preserve">199.472(1), 202A.011(12), </w:t>
      </w:r>
      <w:r>
        <w:t>]</w:t>
      </w:r>
      <w:r>
        <w:t xml:space="preserve">258.015, 258.035, 311.720(12), 311.840(3), 314.011(5), (7), (9), 527.100, 527.110, 600.020, 605.090, </w:t>
      </w:r>
      <w:r>
        <w:t>[</w:t>
      </w:r>
      <w:r>
        <w:rPr>
          <w:strike w:val="true"/>
        </w:rPr>
        <w:t xml:space="preserve">605.100(1), </w:t>
      </w:r>
      <w:r>
        <w:t>]</w:t>
      </w:r>
      <w:r>
        <w:t xml:space="preserve">610.110, 620.030, 620.050, 620.140(1)(d), 620.360, </w:t>
      </w:r>
      <w:r>
        <w:rPr>
          <w:u w:val="single"/>
        </w:rPr>
        <w:t xml:space="preserve">620.363, </w:t>
      </w:r>
      <w:r>
        <w:t xml:space="preserve">Chapter 625, 16 C.F.R. 1219-1220, 1632-1633, 42 C.F.R. 435.407, 45 C.F.R. Parts 160, 164, 8 U.S.C. 1151, 1181, 42 U.S.C. 671, 672</w:t>
      </w:r>
      <w:r>
        <w:t>[</w:t>
      </w:r>
      <w:r>
        <w:rPr>
          <w:strike w:val="true"/>
        </w:rPr>
        <w:t xml:space="preserve">, 677</w:t>
      </w:r>
      <w:r>
        <w:t>]</w:t>
      </w:r>
    </w:p>
    <w:p>
      <w:pPr>
        <w:pStyle w:val="kar_markup_metadata"/>
      </w:pPr>
      <w:r>
        <w:t xml:space="preserve">STATUTORY AUTHORITY: </w:t>
      </w:r>
      <w:r>
        <w:t xml:space="preserve">KRS 194A.050(1), 199.472(1), 605.100(1)</w:t>
      </w:r>
    </w:p>
    <w:p>
      <w:pPr>
        <w:pStyle w:val="kar_markup_metadata"/>
      </w:pPr>
      <w:r>
        <w:t xml:space="preserve">CERTIFICATION STATEMENT: </w:t>
      </w:r>
    </w:p>
    <w:p>
      <w:pPr>
        <w:pStyle w:val="kar_markup_metadata"/>
      </w:pPr>
      <w:r>
        <w:t xml:space="preserve">NECESSITY, FUNCTION, AND CONFORMITY: </w:t>
      </w:r>
      <w:r>
        <w:t xml:space="preserve">KRS 194A.050(1) requires the </w:t>
      </w:r>
      <w:r>
        <w:rPr>
          <w:u w:val="single"/>
        </w:rPr>
        <w:t xml:space="preserve">secretary of</w:t>
      </w:r>
      <w:r>
        <w:t>[</w:t>
      </w:r>
      <w:r>
        <w:rPr>
          <w:strike w:val="true"/>
        </w:rPr>
        <w:t xml:space="preserve">Secretary for</w:t>
      </w:r>
      <w:r>
        <w:t>]</w:t>
      </w:r>
      <w:r>
        <w:t xml:space="preserve">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transition from the dependency of childhood to living independently.</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rPr>
          <w:u w:val="single"/>
        </w:rPr>
        <w:t xml:space="preserve">Upon recruitment of a foster home, the cabinet shall register the foster home in the foster care registry.</w:t>
      </w:r>
    </w:p>
    <w:p>
      <w:pPr>
        <w:pStyle w:val="kar_subsection"/>
      </w:pPr>
      <w:r>
        <w:rPr>
          <w:u w:val="single"/>
        </w:rPr>
        <w:t xml:space="preserve">(3)</w:t>
      </w:r>
      <w:r>
        <w:t xml:space="preserve"> </w:t>
      </w:r>
      <w:r>
        <w:rPr>
          <w:u w:val="single"/>
        </w:rPr>
        <w:t xml:space="preserve">Prior to approval as a foster or adoptive parent, the cabinet shall check the foster care registry for information relating to a previous closure or corrective action.</w:t>
      </w:r>
    </w:p>
    <w:p>
      <w:pPr>
        <w:pStyle w:val="kar_subsection"/>
      </w:pPr>
      <w:r>
        <w:rPr>
          <w:u w:val="single"/>
        </w:rPr>
        <w:t xml:space="preserve">(4)</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922 KAR 1:310 or Section 14 of this administrative regulation, the home shall be reviewed by the cabinet and may be reopened and operated as a cabinet foster home; or</w:t>
      </w:r>
    </w:p>
    <w:p>
      <w:pPr>
        <w:pStyle w:val="kar_paragraph"/>
      </w:pPr>
      <w:r>
        <w:rPr>
          <w:u w:val="single"/>
        </w:rPr>
        <w:t xml:space="preserve">(b)</w:t>
      </w:r>
      <w:r>
        <w:t xml:space="preserve"> </w:t>
      </w:r>
      <w:r>
        <w:rPr>
          <w:u w:val="single"/>
        </w:rPr>
        <w:t xml:space="preserve">Under a corrective action plan issued by a child-placing agency or the cabinet prior to closure, the cabinet shall review and approve the home study prior to the home being reopened.</w:t>
      </w:r>
    </w:p>
    <w:p>
      <w:pPr>
        <w:pStyle w:val="kar_subsection"/>
      </w:pPr>
      <w:r>
        <w:rPr>
          <w:u w:val="single"/>
        </w:rPr>
        <w:t xml:space="preserve">(5)</w:t>
      </w:r>
      <w:r>
        <w:t xml:space="preserve"> </w:t>
      </w:r>
      <w:r>
        <w:t xml:space="preserve">Prior to approval as a foster or adoptive parent, an applicant shall complete training requirements in accordance with 922 KAR 1:495.</w:t>
      </w:r>
    </w:p>
    <w:p>
      <w:pPr>
        <w:pStyle w:val="kar_subsection"/>
      </w:pPr>
      <w:r>
        <w:rPr>
          <w:u w:val="single"/>
        </w:rPr>
        <w:t xml:space="preserve">(6)</w:t>
      </w:r>
      <w:r>
        <w:t>[</w:t>
      </w:r>
      <w:r>
        <w:rPr>
          <w:strike w:val="true"/>
        </w:rPr>
        <w:t xml:space="preserve">(3)</w:t>
      </w:r>
      <w:r>
        <w:t>]</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w:t>
      </w:r>
      <w:r>
        <w:rPr>
          <w:u w:val="single"/>
        </w:rPr>
        <w:t xml:space="preserve">(5)</w:t>
      </w:r>
      <w:r>
        <w:t>[</w:t>
      </w:r>
      <w:r>
        <w:rPr>
          <w:strike w:val="true"/>
        </w:rPr>
        <w:t xml:space="preserve">(2)</w:t>
      </w:r>
      <w:r>
        <w:t>]</w:t>
      </w:r>
      <w:r>
        <w:t xml:space="preserve">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rPr>
          <w:u w:val="single"/>
        </w:rPr>
        <w:t xml:space="preserve">(7)</w:t>
      </w:r>
      <w:r>
        <w:t>[</w:t>
      </w:r>
      <w:r>
        <w:rPr>
          <w:strike w:val="true"/>
        </w:rPr>
        <w:t xml:space="preserve">(4)</w:t>
      </w:r>
      <w:r>
        <w:t>]</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rPr>
          <w:u w:val="single"/>
        </w:rPr>
        <w:t xml:space="preserve">(8)</w:t>
      </w:r>
      <w:r>
        <w:t>[</w:t>
      </w:r>
      <w:r>
        <w:rPr>
          <w:strike w:val="true"/>
        </w:rPr>
        <w:t xml:space="preserve">(5)</w:t>
      </w:r>
      <w:r>
        <w:t>]</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rPr>
          <w:u w:val="single"/>
        </w:rPr>
        <w:t xml:space="preserve">(9)</w:t>
      </w:r>
      <w:r>
        <w:t>[</w:t>
      </w:r>
      <w:r>
        <w:rPr>
          <w:strike w:val="true"/>
        </w:rPr>
        <w:t xml:space="preserve">(6)</w:t>
      </w:r>
      <w:r>
        <w:t>]</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rPr>
          <w:u w:val="single"/>
        </w:rPr>
        <w:t xml:space="preserve">(10)</w:t>
      </w:r>
      <w:r>
        <w:t>[</w:t>
      </w:r>
      <w:r>
        <w:rPr>
          <w:strike w:val="true"/>
        </w:rPr>
        <w:t xml:space="preserve">(7)</w:t>
      </w:r>
      <w:r>
        <w:t>]</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rPr>
          <w:u w:val="single"/>
        </w:rPr>
        <w:t xml:space="preserve">(11)</w:t>
      </w:r>
      <w:r>
        <w:t>[</w:t>
      </w:r>
      <w:r>
        <w:rPr>
          <w:strike w:val="true"/>
        </w:rPr>
        <w:t xml:space="preserve">(8)</w:t>
      </w:r>
      <w:r>
        <w:t>]</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rPr>
          <w:u w:val="single"/>
        </w:rPr>
        <w:t xml:space="preserve">(12)</w:t>
      </w:r>
      <w:r>
        <w:t>[</w:t>
      </w:r>
      <w:r>
        <w:rPr>
          <w:strike w:val="true"/>
        </w:rPr>
        <w:t xml:space="preserve">(9)</w:t>
      </w:r>
      <w:r>
        <w:t>]</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rPr>
          <w:u w:val="single"/>
        </w:rPr>
        <w:t xml:space="preserve">Background checks have been completed pursuant to 922 KAR 1:490 and did not result in a disqualifying background check result;</w:t>
      </w:r>
    </w:p>
    <w:p>
      <w:pPr>
        <w:pStyle w:val="kar_paragraph"/>
      </w:pPr>
      <w:r>
        <w:rPr>
          <w:u w:val="single"/>
        </w:rPr>
        <w:t xml:space="preserve">(e)</w:t>
      </w:r>
      <w:r>
        <w:t xml:space="preserve"> </w:t>
      </w:r>
      <w:r>
        <w:t xml:space="preserve">Designated cabinet staff recommends approval; and</w:t>
      </w:r>
    </w:p>
    <w:p>
      <w:pPr>
        <w:pStyle w:val="kar_paragraph"/>
      </w:pPr>
      <w:r>
        <w:rPr>
          <w:u w:val="single"/>
        </w:rPr>
        <w:t xml:space="preserve">(f)</w:t>
      </w:r>
      <w:r>
        <w:t>[</w:t>
      </w:r>
      <w:r>
        <w:rPr>
          <w:strike w:val="true"/>
        </w:rPr>
        <w:t xml:space="preserve">(e)</w:t>
      </w:r>
      <w:r>
        <w:t>]</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r>
        <w:rPr>
          <w:u w:val="single"/>
        </w:rPr>
        <w:t xml:space="preserve">:</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Recommend</w:t>
      </w:r>
      <w:r>
        <w:t>[</w:t>
      </w:r>
      <w:r>
        <w:rPr>
          <w:strike w:val="true"/>
        </w:rPr>
        <w:t xml:space="preserve">recommend</w:t>
      </w:r>
      <w:r>
        <w:t>]</w:t>
      </w:r>
      <w:r>
        <w:t xml:space="preserve"> that the applicant withdraw the </w:t>
      </w:r>
      <w:r>
        <w:rPr>
          <w:u w:val="single"/>
        </w:rPr>
        <w:t xml:space="preserve">application; or</w:t>
      </w:r>
    </w:p>
    <w:p>
      <w:pPr>
        <w:pStyle w:val="kar_subparagraph"/>
      </w:pPr>
      <w:r>
        <w:rPr>
          <w:u w:val="single"/>
        </w:rPr>
        <w:t xml:space="preserve">2.</w:t>
      </w:r>
      <w:r>
        <w:t xml:space="preserve"> </w:t>
      </w:r>
      <w:r>
        <w:rPr>
          <w:u w:val="single"/>
        </w:rPr>
        <w:t xml:space="preserve">Deny the application pursuant to Section 8 of this administrative regulation; and</w:t>
      </w:r>
    </w:p>
    <w:p>
      <w:pPr>
        <w:pStyle w:val="kar_paragraph"/>
      </w:pPr>
      <w:r>
        <w:rPr>
          <w:u w:val="single"/>
        </w:rPr>
        <w:t xml:space="preserve">(b)</w:t>
      </w:r>
      <w:r>
        <w:t xml:space="preserve"> </w:t>
      </w:r>
      <w:r>
        <w:rPr>
          <w:u w:val="single"/>
        </w:rPr>
        <w:t xml:space="preserve">Document the recommendation or denial in the foster care registry</w:t>
      </w:r>
      <w:r>
        <w:t>[</w:t>
      </w:r>
      <w:r>
        <w:rPr>
          <w:strike w:val="true"/>
        </w:rPr>
        <w:t xml:space="preserve">request</w:t>
      </w:r>
      <w:r>
        <w:t>]</w:t>
      </w:r>
      <w:r>
        <w:t xml:space="preserve">.</w:t>
      </w:r>
    </w:p>
    <w:p>
      <w:pPr>
        <w:pStyle w:val="kar_section"/>
      </w:pPr>
      <w:r>
        <w:t xml:space="preserve">Section 8.</w:t>
      </w:r>
      <w:r>
        <w:t xml:space="preserve"> </w:t>
      </w:r>
      <w:r>
        <w:t xml:space="preserve">Denial of a Foster or Adoptive Home </w:t>
      </w:r>
      <w:r>
        <w:rPr>
          <w:u w:val="single"/>
        </w:rPr>
        <w:t xml:space="preserve">Application</w:t>
      </w:r>
      <w:r>
        <w:t>[</w:t>
      </w:r>
      <w:r>
        <w:rPr>
          <w:strike w:val="true"/>
        </w:rPr>
        <w:t xml:space="preserve">Request</w:t>
      </w:r>
      <w:r>
        <w:t>]</w:t>
      </w:r>
      <w:r>
        <w:t xml:space="preserve">.</w:t>
      </w:r>
    </w:p>
    <w:p>
      <w:pPr>
        <w:pStyle w:val="kar_subsection"/>
      </w:pPr>
      <w:r>
        <w:t xml:space="preserve">(1)</w:t>
      </w:r>
      <w:r>
        <w:t xml:space="preserve"> </w:t>
      </w:r>
      <w:r>
        <w:t xml:space="preserve">Designated cabinet staff shall notify an applicant, in writing, if the </w:t>
      </w:r>
      <w:r>
        <w:rPr>
          <w:u w:val="single"/>
        </w:rPr>
        <w:t xml:space="preserve">application</w:t>
      </w:r>
      <w:r>
        <w:t>[</w:t>
      </w:r>
      <w:r>
        <w:rPr>
          <w:strike w:val="true"/>
        </w:rPr>
        <w:t xml:space="preserve">request</w:t>
      </w:r>
      <w:r>
        <w:t>]</w:t>
      </w:r>
      <w:r>
        <w:t xml:space="preserve"> to become a foster or adoptive parent is not recommended </w:t>
      </w:r>
      <w:r>
        <w:rPr>
          <w:u w:val="single"/>
        </w:rPr>
        <w:t xml:space="preserve">or denied</w:t>
      </w:r>
      <w:r>
        <w:t xml:space="preserve"> for one (1) of the following reasons:</w:t>
      </w:r>
    </w:p>
    <w:p>
      <w:pPr>
        <w:pStyle w:val="kar_paragraph"/>
      </w:pPr>
      <w:r>
        <w:t xml:space="preserve">(a)</w:t>
      </w:r>
      <w:r>
        <w:t xml:space="preserve"> </w:t>
      </w:r>
      <w:r>
        <w:t xml:space="preserve">The applicant is unwilling to withdraw the </w:t>
      </w:r>
      <w:r>
        <w:rPr>
          <w:u w:val="single"/>
        </w:rPr>
        <w:t xml:space="preserve">application</w:t>
      </w:r>
      <w:r>
        <w:t>[</w:t>
      </w:r>
      <w:r>
        <w:rPr>
          <w:strike w:val="true"/>
        </w:rPr>
        <w:t xml:space="preserve">request</w:t>
      </w:r>
      <w:r>
        <w:t>]</w:t>
      </w:r>
      <w:r>
        <w:t xml:space="preserve">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w:t>
      </w:r>
      <w:r>
        <w:rPr>
          <w:u w:val="single"/>
        </w:rPr>
        <w:t xml:space="preserve"> or denial</w:t>
      </w:r>
      <w:r>
        <w:t xml:space="preserve">, designated cabinet staff shall review the </w:t>
      </w:r>
      <w:r>
        <w:rPr>
          <w:u w:val="single"/>
        </w:rPr>
        <w:t xml:space="preserve">application</w:t>
      </w:r>
      <w:r>
        <w:t>[</w:t>
      </w:r>
      <w:r>
        <w:rPr>
          <w:strike w:val="true"/>
        </w:rPr>
        <w:t xml:space="preserve">request</w:t>
      </w:r>
      <w:r>
        <w:t>]</w:t>
      </w:r>
      <w:r>
        <w:t xml:space="preserve"> to become a foster or adoptive parent and issue a final written determination regarding the cabinet's recommendation</w:t>
      </w:r>
      <w:r>
        <w:rPr>
          <w:u w:val="single"/>
        </w:rPr>
        <w:t xml:space="preserve"> or denial</w:t>
      </w:r>
      <w:r>
        <w:t xml:space="preserve">.</w:t>
      </w:r>
    </w:p>
    <w:p>
      <w:pPr>
        <w:pStyle w:val="kar_subsection"/>
      </w:pPr>
      <w:r>
        <w:rPr>
          <w:u w:val="single"/>
        </w:rPr>
        <w:t xml:space="preserve">(3)</w:t>
      </w:r>
      <w:r>
        <w:t xml:space="preserve"> </w:t>
      </w:r>
      <w:r>
        <w:rPr>
          <w:u w:val="single"/>
        </w:rPr>
        <w:t xml:space="preserve">Cabinet staff shall enter information regarding the recommendation, denial, and final determination, if written, into the foster care registry.</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w:t>
      </w:r>
      <w:r>
        <w:rPr>
          <w:u w:val="single"/>
        </w:rPr>
        <w:t xml:space="preserve">fourteen (14)</w:t>
      </w:r>
      <w:r>
        <w:t>[</w:t>
      </w:r>
      <w:r>
        <w:rPr>
          <w:strike w:val="true"/>
        </w:rPr>
        <w:t xml:space="preserve">twelve (12)</w:t>
      </w:r>
      <w:r>
        <w:t>]</w:t>
      </w:r>
      <w:r>
        <w:t xml:space="preserve">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rPr>
          <w:u w:val="single"/>
        </w:rPr>
        <w:t xml:space="preserve">Be informed of and comply with KRS 620.363;</w:t>
      </w:r>
    </w:p>
    <w:p>
      <w:pPr>
        <w:pStyle w:val="kar_subsection"/>
      </w:pPr>
      <w:r>
        <w:rPr>
          <w:u w:val="single"/>
        </w:rPr>
        <w:t xml:space="preserve">(21)</w:t>
      </w:r>
      <w:r>
        <w:t xml:space="preserve"> </w:t>
      </w:r>
      <w:r>
        <w:t xml:space="preserve">Have appeal rights in accordance with 922 KAR 1:320; and</w:t>
      </w:r>
    </w:p>
    <w:p>
      <w:pPr>
        <w:pStyle w:val="kar_subsection"/>
      </w:pPr>
      <w:r>
        <w:rPr>
          <w:u w:val="single"/>
        </w:rPr>
        <w:t xml:space="preserve">(22)</w:t>
      </w:r>
      <w:r>
        <w:t>[</w:t>
      </w:r>
      <w:r>
        <w:rPr>
          <w:strike w:val="true"/>
        </w:rPr>
        <w:t xml:space="preserve">(21)</w:t>
      </w:r>
      <w:r>
        <w:t>]</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medically complex</w:t>
      </w:r>
      <w:r>
        <w:t xml:space="preserve">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care plus </w:t>
      </w:r>
      <w:r>
        <w:t xml:space="preserve">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w:t>
      </w:r>
      <w:r>
        <w:rPr>
          <w:u w:val="single"/>
        </w:rPr>
        <w:t xml:space="preserve">assess</w:t>
      </w:r>
      <w:r>
        <w:t>[</w:t>
      </w:r>
      <w:r>
        <w:rPr>
          <w:strike w:val="true"/>
        </w:rPr>
        <w:t xml:space="preserve">asses</w:t>
      </w:r>
      <w:r>
        <w:t>]</w:t>
      </w:r>
      <w:r>
        <w:t xml:space="preserve">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If the foster or adoptive parent is cited with, charged with, or arrested due to a violation of law other than a minor traffic offense;</w:t>
      </w:r>
    </w:p>
    <w:p>
      <w:pPr>
        <w:pStyle w:val="kar_paragraph"/>
      </w:pPr>
      <w:r>
        <w:t xml:space="preserve">(i)</w:t>
      </w:r>
      <w:r>
        <w:t xml:space="preserve"> </w:t>
      </w:r>
      <w:r>
        <w:t xml:space="preserve">Other factor identified by cabinet staff that jeopardizes the physical, mental, or emotional well-being of the child; or</w:t>
      </w:r>
    </w:p>
    <w:p>
      <w:pPr>
        <w:pStyle w:val="kar_paragraph"/>
      </w:pPr>
      <w:r>
        <w:t xml:space="preserve">(j)</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w:t>
      </w:r>
      <w:r>
        <w:rPr>
          <w:u w:val="single"/>
        </w:rPr>
        <w:t xml:space="preserve">twelve (12) months, unless a written exception is provided by the service region administrator or designee</w:t>
      </w:r>
      <w:r>
        <w:t>[</w:t>
      </w:r>
      <w:r>
        <w:rPr>
          <w:strike w:val="true"/>
        </w:rPr>
        <w:t xml:space="preserve">two (2) year period</w:t>
      </w:r>
      <w:r>
        <w:t>]</w:t>
      </w:r>
      <w:r>
        <w:t xml:space="preserv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r>
        <w:t>[</w:t>
      </w:r>
      <w:r>
        <w:rPr>
          <w:strike w:val="true"/>
        </w:rPr>
        <w:t xml:space="preserve"> and</w:t>
      </w:r>
      <w:r>
        <w:t>]</w:t>
      </w:r>
    </w:p>
    <w:p>
      <w:pPr>
        <w:pStyle w:val="kar_paragraph"/>
      </w:pPr>
      <w:r>
        <w:t xml:space="preserve">(b)</w:t>
      </w:r>
      <w:r>
        <w:t xml:space="preserve"> </w:t>
      </w:r>
      <w:r>
        <w:t xml:space="preserve">Deliver the notice to the foster or adoptive home within fourteen (14) calendar days of the interview with a foster or adoptive parent</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pursuant to subsection (1) of this section, in the foster care registry</w:t>
      </w:r>
      <w:r>
        <w:t xml:space="preserve">.</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6(2) of this administrative regulation; and</w:t>
      </w:r>
    </w:p>
    <w:p>
      <w:pPr>
        <w:pStyle w:val="kar_paragraph"/>
      </w:pPr>
      <w:r>
        <w:t xml:space="preserve">(b)</w:t>
      </w:r>
      <w:r>
        <w:t xml:space="preserve"> </w:t>
      </w:r>
      <w:r>
        <w:t xml:space="preserve">An exception to reenrollment is provided by designated cabinet staff </w:t>
      </w:r>
      <w:r>
        <w:rPr>
          <w:u w:val="single"/>
        </w:rPr>
        <w:t xml:space="preserve">that</w:t>
      </w:r>
      <w:r>
        <w:t>[</w:t>
      </w:r>
      <w:r>
        <w:rPr>
          <w:strike w:val="true"/>
        </w:rPr>
        <w:t xml:space="preserve">which</w:t>
      </w:r>
      <w:r>
        <w:t>]</w:t>
      </w:r>
      <w:r>
        <w:t xml:space="preserve"> have ascertained that the former foster or adoptive parent otherwise meets the necessary skill level.</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w:t>
      </w:r>
      <w:r>
        <w:rPr>
          <w:u w:val="single"/>
        </w:rPr>
        <w:t xml:space="preserve">07/22</w:t>
      </w:r>
      <w:r>
        <w:t>[</w:t>
      </w:r>
      <w:r>
        <w:rPr>
          <w:strike w:val="true"/>
        </w:rPr>
        <w:t xml:space="preserve">4/19</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approved_by"/>
      </w:pPr>
      <w:r>
        <w:t xml:space="preserve">APPROVED BY AGENCY: June 28, 2022</w:t>
      </w:r>
    </w:p>
    <w:p>
      <w:pPr>
        <w:pStyle w:val="kar_filed"/>
      </w:pPr>
      <w:r>
        <w:t xml:space="preserve">FILED WITH LRC: July 11, 2022 at 10:30 a.m.</w:t>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public agency foster homes, adoptive homes, and respite care providers caring for foster or adoptive children.</w:t>
      </w:r>
    </w:p>
    <w:p>
      <w:pPr>
        <w:pStyle w:val="kar_normal"/>
        <w:ind w:left="576"/>
      </w:pPr>
      <w:r>
        <w:t xml:space="preserve">(b) The necessity of this administrative regulation:</w:t>
      </w:r>
    </w:p>
    <w:p>
      <w:pPr>
        <w:pStyle w:val="kar_normal"/>
        <w:ind w:left="720"/>
      </w:pPr>
      <w:r>
        <w:t xml:space="preserve">This administrative regulation is necessary to establish standards for public agency foster parents, adoptive parents, and respite care providers who care for children in the custody of the cabinet.</w:t>
      </w:r>
    </w:p>
    <w:p>
      <w:pPr>
        <w:pStyle w:val="kar_normal"/>
        <w:ind w:left="576"/>
      </w:pPr>
      <w:r>
        <w:t xml:space="preserve">(c) How this administrative regulation conforms to the content of the authorizing statutes:</w:t>
      </w:r>
    </w:p>
    <w:p>
      <w:pPr>
        <w:pStyle w:val="kar_normal"/>
        <w:ind w:left="720"/>
      </w:pPr>
      <w:r>
        <w:t xml:space="preserve">KRS 194A.050(1), 199.472(1), and 605.100(1) require the cabinet to promulgate administrative regulations necessary to operate programs to fulfill the responsibilities vested in the cabinet; arrange programs designed to provide for classification, segregation, and specialized treatment of children according to their respective needs; and promulgate administrative regulations to establish the process of determining an applicant’s capacity for foster or adoptive parenthood.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criteria for public agency foster parents, adoptive parents, and respite care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requirements related to the foster home registry that were passed in House Bill 312 of the 2020 Regular Session and codified in KRS 199.660. The foster home registry is already in operation, but this administrative regulation is being updated for consistency with statute and other regulatory actions. The amendment includes actions that must be taken by cabinet staff related to foster homes that are or have been closed for cause or put under corrective action. Inactive foster homes will remain open for twelve months rather than two (2) years unless an exception is permitted in order to provide the cabinet with more accurate data relating to available foster placement homes and options. Amendment to this administrative regulation was also necessary to provide consistency with amendments being made to 922 KAR 1:340 relating to independent living programs and services. Incorporated material, the DPP-112A, is being amended to include the proposed or actual placement date, and request information relating to family strengths and supports, transportation, and children with medical complexity.</w:t>
      </w:r>
    </w:p>
    <w:p>
      <w:pPr>
        <w:pStyle w:val="kar_normal"/>
        <w:ind w:left="576"/>
      </w:pPr>
      <w:r>
        <w:t xml:space="preserve">(b) The necessity of the amendment to this administrative regulation:</w:t>
      </w:r>
    </w:p>
    <w:p>
      <w:pPr>
        <w:pStyle w:val="kar_normal"/>
        <w:ind w:left="720"/>
      </w:pPr>
      <w:r>
        <w:t xml:space="preserve">This amendment includes processes and requirements for cabinet staff relating to the foster care registry that were required by legislation that passed in 2020 and have been adopted into policy. This amendment also makes updates consistent with other regulatory amendments in process.</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199.472(1) requires the cabinet to promulgate administrative regulations to establish the process of determining an applicant’s capacity for foster or adoptive parenthood.</w:t>
      </w:r>
    </w:p>
    <w:p>
      <w:pPr>
        <w:pStyle w:val="kar_normal"/>
        <w:ind w:left="576"/>
      </w:pPr>
      <w:r>
        <w:t xml:space="preserve">(d) How the amendment will assist in the effective administration of the statutes:</w:t>
      </w:r>
    </w:p>
    <w:p>
      <w:pPr>
        <w:pStyle w:val="kar_normal"/>
        <w:ind w:left="720"/>
      </w:pPr>
      <w:r>
        <w:t xml:space="preserve">The amendment ensures that cabinet staff are meeting state and federal requirements related to public foster and adoptive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May 1, 2022, there were 8,760 children placed in out-of-home care in the commonwealth. 2,947 of those children were placed in cabinet foster homes regulated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adds requirements on cabinet staff relating to the foster care registry, there are no new requirements for foster homes.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does not negatively or positively impact foster or adoptive homes.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Staff are already meeting the additional administrative requirements required by this amendment. There are no costs associated with this amendment.</w:t>
      </w:r>
    </w:p>
    <w:p>
      <w:pPr>
        <w:pStyle w:val="kar_normal"/>
        <w:ind w:left="576"/>
      </w:pPr>
      <w:r>
        <w:t xml:space="preserve">(b) On a continuing basis:</w:t>
      </w:r>
    </w:p>
    <w:p>
      <w:pPr>
        <w:pStyle w:val="kar_normal"/>
        <w:ind w:left="720"/>
      </w:pPr>
      <w:r>
        <w:t xml:space="preserve">Staff are already meeting the additional administrative requirements required by this amendment. There are no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administration of this program is partially reimbursable with federal Title IV-E dollars of the Social Security Act and otherwise funded by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either directly or indirectly increase any fees.</w:t>
      </w:r>
    </w:p>
    <w:p>
      <w:pPr>
        <w:pStyle w:val="kar_normal"/>
        <w:ind w:left="288"/>
      </w:pPr>
      <w:r>
        <w:t xml:space="preserve">(9) TIERING: Is tiering applied?</w:t>
      </w:r>
    </w:p>
    <w:p>
      <w:pPr>
        <w:pStyle w:val="kar_normal"/>
        <w:ind w:left="432"/>
      </w:pPr>
      <w:r>
        <w:t xml:space="preserve">Tiering is not applied as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w:t>
      </w:r>
    </w:p>
    <w:p>
      <w:pPr>
        <w:pStyle w:val="kar_normal"/>
        <w:ind w:left="288"/>
      </w:pPr>
      <w:r>
        <w:t xml:space="preserve">(2) State compliance standards.</w:t>
      </w:r>
    </w:p>
    <w:p>
      <w:pPr>
        <w:pStyle w:val="kar_normal"/>
        <w:ind w:left="432"/>
      </w:pPr>
      <w:r>
        <w:t xml:space="preserve">KRS 194A.050(1), 199.472(1), 605.100(1)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199.472(1), 605.100(1),16 C.F.R. 1219-1220, 45 C.F.R. Parts 160, 164, 8 U.S.C. 1151, 42 U.S.C. 671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 for subsequent years.</w:t>
      </w:r>
    </w:p>
    <w:p>
      <w:pPr>
        <w:pStyle w:val="kar_normal"/>
        <w:ind w:left="576"/>
      </w:pPr>
      <w:r>
        <w:t xml:space="preserve">(c) How much will it cost to administer this program for the first year?</w:t>
      </w:r>
    </w:p>
    <w:p>
      <w:pPr>
        <w:pStyle w:val="kar_normal"/>
        <w:ind w:left="720"/>
      </w:pPr>
      <w:r>
        <w:t xml:space="preserve">In SFY 2020, Kentucky spent approximately $400,000,000 on expenditures related to caring for children in the cabinet’s custody. There are no costs associated with this specific amendment.</w:t>
      </w:r>
    </w:p>
    <w:p>
      <w:pPr>
        <w:pStyle w:val="kar_normal"/>
        <w:ind w:left="576"/>
      </w:pPr>
      <w:r>
        <w:t xml:space="preserve">(d) How much will it cost to administer this program for subsequent years?</w:t>
      </w:r>
    </w:p>
    <w:p>
      <w:pPr>
        <w:pStyle w:val="kar_normal"/>
        <w:ind w:left="720"/>
      </w:pPr>
      <w:r>
        <w:t xml:space="preserve">Expenditures related to the cost of caring for children in the cabinet’s custody have decreased as child welfare prevention services have increased since implementing the Family First Prevention Services Act. There are no costs associated with this specific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include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There are no costs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an economic impact to regulated entities.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aa633fa2af4254" /><Relationship Type="http://schemas.openxmlformats.org/officeDocument/2006/relationships/settings" Target="/word/settings.xml" Id="R3214e4f5337e4089" /></Relationships>
</file>