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f8680398343c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CERTIFICATION STATEMENT: </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w:t>
      </w:r>
      <w:r>
        <w:rPr>
          <w:u w:val="single"/>
        </w:rPr>
        <w:t xml:space="preserve">,</w:t>
      </w:r>
      <w:r>
        <w:t xml:space="preserve">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2022</w:t>
      </w:r>
      <w:r>
        <w:t>[</w:t>
      </w:r>
      <w:r>
        <w:rPr>
          <w:strike w:val="true"/>
        </w:rPr>
        <w:t xml:space="preserve">2021</w:t>
      </w:r>
      <w:r>
        <w:t>]</w:t>
      </w:r>
      <w:r>
        <w:t xml:space="preserve">;</w:t>
      </w:r>
    </w:p>
    <w:p>
      <w:pPr>
        <w:pStyle w:val="kar_paragraph"/>
      </w:pPr>
      <w:r>
        <w:t xml:space="preserve">(e)</w:t>
      </w:r>
      <w:r>
        <w:t xml:space="preserve"> </w:t>
      </w:r>
      <w:r>
        <w:t xml:space="preserve">"KLEC Form D-1 – All Standards Met – Inactive to Active Status", </w:t>
      </w:r>
      <w:r>
        <w:rPr>
          <w:u w:val="single"/>
        </w:rPr>
        <w:t xml:space="preserve">2022</w:t>
      </w:r>
      <w:r>
        <w:t>[</w:t>
      </w:r>
      <w:r>
        <w:rPr>
          <w:strike w:val="true"/>
        </w:rPr>
        <w:t xml:space="preserve">2021</w:t>
      </w:r>
      <w:r>
        <w:t>]</w:t>
      </w:r>
      <w:r>
        <w:t xml:space="preserve">;</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website at https://klecs.ky.gov/.</w:t>
      </w:r>
    </w:p>
    <w:p>
      <w:pPr>
        <w:pStyle w:val="kar_signature"/>
      </w:pPr>
      <w:r>
        <w:t xml:space="preserve">JOHN MOBERLY, Executive Director</w:t>
      </w:r>
    </w:p>
    <w:p>
      <w:pPr>
        <w:pStyle w:val="kar_approved_by"/>
      </w:pPr>
      <w:r>
        <w:t xml:space="preserve">APPROVED BY AGENCY: July 7, 2022</w:t>
      </w:r>
    </w:p>
    <w:p>
      <w:pPr>
        <w:pStyle w:val="kar_filed"/>
      </w:pPr>
      <w:r>
        <w:t xml:space="preserve">FILED WITH LRC: July 13, 2022 at 10:00 a.m.</w:t>
      </w:r>
    </w:p>
    <w:p>
      <w:pPr>
        <w:pStyle w:val="kar_comment_period"/>
      </w:pPr>
      <w:r>
        <w:t xml:space="preserve">PUBLIC HEARING AND PUBLIC COMMENT PERIOD: A public hearing on this administrative regulation shall be held on September 21,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approval requirements to show compliance with professional standards to meet certification requirements for law enforcement officers and telecommunicators employed by law enforcement agencies, and court security officers.</w:t>
      </w:r>
    </w:p>
    <w:p>
      <w:pPr>
        <w:pStyle w:val="kar_normal"/>
        <w:ind w:left="576"/>
      </w:pPr>
      <w:r>
        <w:t xml:space="preserve">(b) The necessity of this administrative regulation:</w:t>
      </w:r>
    </w:p>
    <w:p>
      <w:pPr>
        <w:pStyle w:val="kar_normal"/>
        <w:ind w:left="720"/>
      </w:pPr>
      <w:r>
        <w:t xml:space="preserve">KRS 15.330 requires the Kentucky Law Enforcement Council (KLEC) to set minimum standards for training for certification and approving law enforcement officers and telecommunicators who have met the requirements for certification. This regulation establishes the minimum standards and approval process.</w:t>
      </w:r>
    </w:p>
    <w:p>
      <w:pPr>
        <w:pStyle w:val="kar_normal"/>
        <w:ind w:left="576"/>
      </w:pPr>
      <w:r>
        <w:t xml:space="preserve">(c) How this administrative regulation conforms to the content of the authorizing statutes:</w:t>
      </w:r>
    </w:p>
    <w:p>
      <w:pPr>
        <w:pStyle w:val="kar_normal"/>
        <w:ind w:left="720"/>
      </w:pPr>
      <w:r>
        <w:t xml:space="preserve">KRS 15.330 authorizes the council to promulgate administrative regulations to accomplish the purposes of KRS 15.310 to 15.404. KRS 15.330(1)(h) and KRS 15.590 authorize the council to promulgate administrative regulations to accomplish the purposes of KRS 15.310 to 15.404 and concerning training, in-service training, and telecommunications practices.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gives staff and applicants for certification guidance on the requirements to be approved by the council.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two forms incorporated by reference to comply with changes to the minimum qualifications for certification for law enforcement officers in KRS 15.382 involving additional crimes that prevent certification.</w:t>
      </w:r>
    </w:p>
    <w:p>
      <w:pPr>
        <w:pStyle w:val="kar_normal"/>
        <w:ind w:left="576"/>
      </w:pPr>
      <w:r>
        <w:t xml:space="preserve">(b) The necessity of the amendment to this administrative regulation:</w:t>
      </w:r>
    </w:p>
    <w:p>
      <w:pPr>
        <w:pStyle w:val="kar_normal"/>
        <w:ind w:left="720"/>
      </w:pPr>
      <w:r>
        <w:t xml:space="preserve">The amendment is necessary due to changes in KRS 15.382(6).</w:t>
      </w:r>
    </w:p>
    <w:p>
      <w:pPr>
        <w:pStyle w:val="kar_normal"/>
        <w:ind w:left="576"/>
      </w:pPr>
      <w:r>
        <w:t xml:space="preserve">(c) How the amendment conforms to the content of the authorizing statutes:</w:t>
      </w:r>
    </w:p>
    <w:p>
      <w:pPr>
        <w:pStyle w:val="kar_normal"/>
        <w:ind w:left="720"/>
      </w:pPr>
      <w:r>
        <w:t xml:space="preserve">KRS 15.330 authorizes the KLEC to approve law enforcement officers, telecommunicators, and court security officers as having met requirements under KRS 15.310 to 15.510 and 15.530 to 15.590. KRS 15.330(1)(h) authorizes the KLEC to promulgate reasonable rules and administrative regulations to accomplish the purposes of KRS 15.310 to 15.404. KRS 15.440 allows the council to promulgate administrative regulations for approval of basic training credit for out of state basic training and work experience. The amendment addresses the statutory changes in KRS 15.382(6) that change the minimum standards for certification for law enforcement officers. The council has authority over the forms used in the certification process.</w:t>
      </w:r>
    </w:p>
    <w:p>
      <w:pPr>
        <w:pStyle w:val="kar_normal"/>
        <w:ind w:left="576"/>
      </w:pPr>
      <w:r>
        <w:t xml:space="preserve">(d) How the amendment will assist in the effective administration of the statutes:</w:t>
      </w:r>
    </w:p>
    <w:p>
      <w:pPr>
        <w:pStyle w:val="kar_normal"/>
        <w:ind w:left="720"/>
      </w:pPr>
      <w:r>
        <w:t xml:space="preserve">The amendment will assist in the process for individuals becoming certified peace officers.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KLEC, the approximately 400 law enforcement agencies in the Commonwealth, the approximate 10,000 law enforcement, telecommunications, and court security personnel who are required to be certified in the Commonwealth, and any individuals seeking certification as law enforcement, telecommunications, or court security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revised forms will need to be used for peace officer certification applications.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are anticipated from the form changes.</w:t>
      </w:r>
    </w:p>
    <w:p>
      <w:pPr>
        <w:pStyle w:val="kar_normal"/>
        <w:ind w:left="576"/>
      </w:pPr>
      <w:r>
        <w:t xml:space="preserve">(c) As a result of compliance, what benefits will accrue to the entities identified in question (3):</w:t>
      </w:r>
    </w:p>
    <w:p>
      <w:pPr>
        <w:pStyle w:val="kar_normal"/>
        <w:ind w:left="720"/>
      </w:pPr>
      <w:r>
        <w:t xml:space="preserve">The applications will comply with the statutory minimum requirements for peace officer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anticipated.</w:t>
      </w:r>
    </w:p>
    <w:p>
      <w:pPr>
        <w:pStyle w:val="kar_normal"/>
        <w:ind w:left="576"/>
      </w:pPr>
      <w:r>
        <w:t xml:space="preserve">(b) On a continuing basis:</w:t>
      </w:r>
    </w:p>
    <w:p>
      <w:pPr>
        <w:pStyle w:val="kar_normal"/>
        <w:ind w:left="720"/>
      </w:pPr>
      <w:r>
        <w:t xml:space="preserve">No additional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the council or for any regulated entity. Generally, the council is funded through appropriations from the Kentucky Law Enforcement Foundation Program Fund (KLEFPF).</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existing regulation established fees for testing. The amendment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Law Enforcement Council and various law enforcement and telecommunications agencies whose employees must be certified.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15.330, 15.380, 15.440, 15.590.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(c) How much will it cost to administer this program for the first year?</w:t>
      </w:r>
    </w:p>
    <w:p>
      <w:pPr>
        <w:pStyle w:val="kar_normal"/>
        <w:ind w:left="720"/>
      </w:pPr>
      <w:r>
        <w:t xml:space="preserve">The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The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 from the form changes to comply with the statute revisions.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 from the form changes to comply with the statute revisions.</w:t>
      </w:r>
    </w:p>
    <w:p>
      <w:pPr>
        <w:pStyle w:val="kar_normal"/>
        <w:ind w:left="576"/>
      </w:pPr>
      <w:r>
        <w:t xml:space="preserve">(c) How much will it cost the regulated entities for the first year?</w:t>
      </w:r>
    </w:p>
    <w:p>
      <w:pPr>
        <w:pStyle w:val="kar_normal"/>
        <w:ind w:left="720"/>
      </w:pPr>
      <w:r>
        <w:t xml:space="preserve">No additional costs are anticipated from the form changes to comply with the statute revisions.</w:t>
      </w:r>
    </w:p>
    <w:p>
      <w:pPr>
        <w:pStyle w:val="kar_normal"/>
        <w:ind w:left="576"/>
      </w:pPr>
      <w:r>
        <w:t xml:space="preserve">(d) How much will it cost the regulated entities for subsequent years?</w:t>
      </w:r>
    </w:p>
    <w:p>
      <w:pPr>
        <w:pStyle w:val="kar_normal"/>
        <w:ind w:left="720"/>
      </w:pPr>
      <w:r>
        <w:t xml:space="preserve">No additional costs are anticipated from the form changes to comply with the statute revisions.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form changes are made to comply with statute revisions and no major economic impact is anticipated.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b85880c2c4e16" /><Relationship Type="http://schemas.openxmlformats.org/officeDocument/2006/relationships/settings" Target="/word/settings.xml" Id="R036f2ca3e11c4ee4" /></Relationships>
</file>