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71c9ea498f7437c" /></Relationships>
</file>

<file path=word/document.xml><?xml version="1.0" encoding="utf-8"?>
<w:document xmlns:w="http://schemas.openxmlformats.org/wordprocessingml/2006/main">
  <w:body>
    <w:p>
      <w:pPr>
        <w:pStyle w:val="kar_citation"/>
      </w:pPr>
      <w:r>
        <w:t>31 KAR 2:030.</w:t>
      </w:r>
      <w:r>
        <w:t xml:space="preserve"> </w:t>
      </w:r>
      <w:r>
        <w:t xml:space="preserve">E-poll book product certification.</w:t>
      </w:r>
    </w:p>
    <w:p>
      <w:pPr>
        <w:pStyle w:val="kar_normal"/>
      </w:pPr>
      <w:r>
        <w:t xml:space="preserve">RELATES TO: </w:t>
      </w:r>
      <w:r>
        <w:t xml:space="preserve">KRS 117.001(8), 117.379(2)(c)</w:t>
      </w:r>
    </w:p>
    <w:p>
      <w:pPr>
        <w:pStyle w:val="kar_normal"/>
      </w:pPr>
      <w:r>
        <w:t xml:space="preserve">STATUTORY AUTHORITY: </w:t>
      </w:r>
      <w:r>
        <w:t xml:space="preserve">KRS 117.015(1)(a), 117.379(2)(c)</w:t>
      </w:r>
    </w:p>
    <w:p>
      <w:pPr>
        <w:pStyle w:val="kar_normal"/>
      </w:pPr>
      <w:r>
        <w:t xml:space="preserve">NECESSITY, FUNCTION, AND CONFORMITY: </w:t>
      </w:r>
      <w:r>
        <w:t xml:space="preserve">KRS 117.015(1)(a) authorizes the State Board of Elections to promulgate administrative regulations necessary to properly carry out its duties. KRS 117.379(2)(c) requires the State Board of Elections to promulgate administrative regulations that establish certification requirements for the approval and certification of e-poll book products used in the Commonwealth. This administrative regulation provides for those measures.</w:t>
      </w:r>
    </w:p>
    <w:p>
      <w:pPr>
        <w:pStyle w:val="kar_section"/>
      </w:pPr>
      <w:r>
        <w:t xml:space="preserve">Section 1.</w:t>
      </w:r>
      <w:r>
        <w:t xml:space="preserve"> </w:t>
      </w:r>
      <w:r>
        <w:t xml:space="preserve">Beginning September 1, 2022, all e-poll book products, as defined by KRS 117.001(8), sought to be used in the Commonwealth shall be approved and certified if the examiners' report outlined in KRS 117.379(2)(c), and the State Board of Elections find that the e-poll book product meets the certification requirements outlined in Form SBE 2030, "Certification Procedures For E-Poll Book Products," 09/2022.</w:t>
      </w:r>
    </w:p>
    <w:p>
      <w:pPr>
        <w:pStyle w:val="kar_section"/>
      </w:pPr>
      <w:r>
        <w:t xml:space="preserve">Section 2.</w:t>
      </w:r>
      <w:r>
        <w:t xml:space="preserve"> </w:t>
      </w:r>
      <w:r>
        <w:t xml:space="preserve">Incorporated by Reference.</w:t>
      </w:r>
    </w:p>
    <w:p>
      <w:pPr>
        <w:pStyle w:val="kar_subsection"/>
      </w:pPr>
      <w:r>
        <w:t xml:space="preserve">(1)</w:t>
      </w:r>
      <w:r>
        <w:t xml:space="preserve"> </w:t>
      </w:r>
      <w:r>
        <w:t xml:space="preserve">"Certification Procedures For E-Poll Book Products," Form SBE 2030, 09/2022.</w:t>
      </w:r>
    </w:p>
    <w:p>
      <w:pPr>
        <w:pStyle w:val="kar_subsection"/>
      </w:pPr>
      <w:r>
        <w:t xml:space="preserve">(2)</w:t>
      </w:r>
      <w:r>
        <w:t xml:space="preserve"> </w:t>
      </w:r>
      <w:r>
        <w:t xml:space="preserve">This material may be inspected, copied, or obtained, subject to applicable copyright law, at the State Board of Elections, 140 Walnut Street, Frankfort, Kentucky Frankfort, Kentucky 40601, Monday through Friday, 8 a.m. to 4:30 p.m.</w:t>
      </w:r>
    </w:p>
    <w:p>
      <w:pPr>
        <w:pStyle w:val="kar_history"/>
      </w:pPr>
      <w:r>
        <w:t xml:space="preserve"> (49 Ky.R. 937; eff. 5-2-2023.)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44017807c5c4a92" /><Relationship Type="http://schemas.openxmlformats.org/officeDocument/2006/relationships/settings" Target="/word/settings.xml" Id="R994f82b3a7ac4c5d" /></Relationships>
</file>