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46ec93036384059" /></Relationships>
</file>

<file path=word/document.xml><?xml version="1.0" encoding="utf-8"?>
<w:document xmlns:w="http://schemas.openxmlformats.org/wordprocessingml/2006/main">
  <w:body>
    <w:p>
      <w:pPr>
        <w:pStyle w:val="kar_citation"/>
      </w:pPr>
      <w:r>
        <w:t>201 KAR 9:470.</w:t>
      </w:r>
      <w:r>
        <w:t xml:space="preserve"> </w:t>
      </w:r>
      <w:r>
        <w:t xml:space="preserve">Standardized medical order for scope of treatment form.</w:t>
      </w:r>
    </w:p>
    <w:p>
      <w:pPr>
        <w:pStyle w:val="kar_markup_metadata"/>
      </w:pPr>
      <w:r>
        <w:t xml:space="preserve">RELATES TO: </w:t>
      </w:r>
      <w:r>
        <w:t xml:space="preserve">KRS 311.530-311.620, 311.621 - 311.643, 311.990</w:t>
      </w:r>
    </w:p>
    <w:p>
      <w:pPr>
        <w:pStyle w:val="kar_markup_metadata"/>
      </w:pPr>
      <w:r>
        <w:t xml:space="preserve">STATUTORY AUTHORITY: </w:t>
      </w:r>
      <w:r>
        <w:t xml:space="preserve">KRS 311.565(1)(a), 311.6225(2)</w:t>
      </w:r>
    </w:p>
    <w:p>
      <w:pPr>
        <w:pStyle w:val="kar_markup_metadata"/>
      </w:pPr>
      <w:r>
        <w:t xml:space="preserve">CERTIFICATION STATEMENT: </w:t>
      </w:r>
    </w:p>
    <w:p>
      <w:pPr>
        <w:pStyle w:val="kar_markup_metadata"/>
      </w:pPr>
      <w:r>
        <w:t xml:space="preserve">NECESSITY, FUNCTION, AND CONFORMITY: </w:t>
      </w:r>
      <w:r>
        <w:t xml:space="preserve">KRS 311.565(1)(a) authorizes the board to promulgate administrative regulations to regulate the conduct of its licensees. KRS 311.6225(2) requires the board to promulgate administrative regulations to develop the format for a standardized medical order for scope of treatment form to be approved by the board. This administrative regulation establishes the format of the standardized medical order for scope of treatment form approved by the board and authorized for use by board licensees practicing within the Commonwealth of Kentucky.</w:t>
      </w:r>
    </w:p>
    <w:p>
      <w:pPr>
        <w:pStyle w:val="kar_section"/>
      </w:pPr>
      <w:r>
        <w:t xml:space="preserve">Section 1.</w:t>
      </w:r>
      <w:r>
        <w:t xml:space="preserve"> </w:t>
      </w:r>
      <w:r>
        <w:t xml:space="preserve">Definition. "MOST form" means the medical order for scope of treatment form defined in KRS 311.621(12).</w:t>
      </w:r>
    </w:p>
    <w:p>
      <w:pPr>
        <w:pStyle w:val="kar_section"/>
      </w:pPr>
      <w:r>
        <w:t xml:space="preserve">Section 2.</w:t>
      </w:r>
      <w:r>
        <w:t xml:space="preserve"> </w:t>
      </w:r>
      <w:r>
        <w:t xml:space="preserve">Format of the MOST form.</w:t>
      </w:r>
    </w:p>
    <w:p>
      <w:pPr>
        <w:pStyle w:val="kar_subsection"/>
      </w:pPr>
      <w:r>
        <w:t xml:space="preserve">(1)</w:t>
      </w:r>
      <w:r>
        <w:t xml:space="preserve"> </w:t>
      </w:r>
      <w:r>
        <w:t xml:space="preserve">The MOST form maintained in the patient's medical chart may be electronic or printed.</w:t>
      </w:r>
    </w:p>
    <w:p>
      <w:pPr>
        <w:pStyle w:val="kar_subsection"/>
      </w:pPr>
      <w:r>
        <w:t xml:space="preserve">(2)</w:t>
      </w:r>
      <w:r>
        <w:t xml:space="preserve"> </w:t>
      </w:r>
      <w:r>
        <w:t xml:space="preserve">If printed, it shall be:</w:t>
      </w:r>
    </w:p>
    <w:p>
      <w:pPr>
        <w:pStyle w:val="kar_paragraph"/>
      </w:pPr>
      <w:r>
        <w:t xml:space="preserve">(a)</w:t>
      </w:r>
      <w:r>
        <w:t xml:space="preserve"> </w:t>
      </w:r>
      <w:r>
        <w:t xml:space="preserve">Printed on a single double-sided eight and a half (8.5) x eleven (11) inch piece of paper; and</w:t>
      </w:r>
    </w:p>
    <w:p>
      <w:pPr>
        <w:pStyle w:val="kar_paragraph"/>
      </w:pPr>
      <w:r>
        <w:t xml:space="preserve">(b)</w:t>
      </w:r>
      <w:r>
        <w:t xml:space="preserve"> </w:t>
      </w:r>
      <w:r>
        <w:t xml:space="preserve">In a typed font of a size and style sufficient to include the information mandated by KRS 311.6225(1) and (3).</w:t>
      </w:r>
    </w:p>
    <w:p>
      <w:pPr>
        <w:pStyle w:val="kar_subsection"/>
      </w:pPr>
      <w:r>
        <w:t xml:space="preserve">(3)</w:t>
      </w:r>
      <w:r>
        <w:t xml:space="preserve"> </w:t>
      </w:r>
      <w:r>
        <w:t xml:space="preserve">The acceptable and prevailing medical practice shall be for a licensee to use the standardized MOST form developed and adopted by the board.</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"MOST, Medical Orders for Scope of Treatment", June 2022; and</w:t>
      </w:r>
    </w:p>
    <w:p>
      <w:pPr>
        <w:pStyle w:val="kar_paragraph"/>
      </w:pPr>
      <w:r>
        <w:t xml:space="preserve">(b)</w:t>
      </w:r>
      <w:r>
        <w:t xml:space="preserve"> </w:t>
      </w:r>
      <w:r>
        <w:t xml:space="preserve">"MOST Form Spanish", June 2022.</w:t>
      </w:r>
    </w:p>
    <w:p>
      <w:pPr>
        <w:pStyle w:val="kar_subsection"/>
      </w:pPr>
      <w:r>
        <w:t xml:space="preserve">(2)</w:t>
      </w:r>
      <w:r>
        <w:t xml:space="preserve"> </w:t>
      </w:r>
      <w:r>
        <w:t xml:space="preserve">This material may be inspected, copied, or obtained, subject to applicable copyright law, at the Kentucky Board of Medical Licensure, 310 Whittington Parkway, Suite 1B, Louisville, Kentucky 40222, Monday through Friday, 8:00 a.m. to 4:30 p.m. This material is also available on the board's Web site at http://kbml.ky.gov.</w:t>
      </w:r>
    </w:p>
    <w:p>
      <w:pPr>
        <w:pStyle w:val="kar_subsection"/>
      </w:pPr>
      <w:r>
        <w:t xml:space="preserve">(3)</w:t>
      </w:r>
      <w:r>
        <w:t xml:space="preserve"> </w:t>
      </w:r>
      <w:r>
        <w:t xml:space="preserve">An electronically fillable version of the MOST form shall be available for print or download on the board's Web site at http://kbml.ky.gov.</w:t>
      </w:r>
    </w:p>
    <w:p>
      <w:pPr>
        <w:pStyle w:val="kar_history"/>
      </w:pPr>
      <w:r>
        <w:t xml:space="preserve">(42 Ky.R. 1668; 2323; eff. 3-4-2016; 49 Ky.R. 13444; eff. 3-9-2023.)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f01b8bbbd941ea" /><Relationship Type="http://schemas.openxmlformats.org/officeDocument/2006/relationships/settings" Target="/word/settings.xml" Id="R4774fe4b5b344938" /></Relationships>
</file>