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6a015690b74272" /></Relationships>
</file>

<file path=word/document.xml><?xml version="1.0" encoding="utf-8"?>
<w:document xmlns:w="http://schemas.openxmlformats.org/wordprocessingml/2006/main">
  <w:body>
    <w:p>
      <w:pPr>
        <w:pStyle w:val="kar_citation"/>
      </w:pPr>
      <w:r>
        <w:t>301 KAR 2:219.</w:t>
      </w:r>
      <w:r>
        <w:t xml:space="preserve"> </w:t>
      </w:r>
      <w:r>
        <w:t xml:space="preserve">Repeal of 301 KAR 2:224 and 301 KAR 2:226.</w:t>
      </w:r>
    </w:p>
    <w:p>
      <w:pPr>
        <w:pStyle w:val="kar_normal"/>
      </w:pPr>
      <w:r>
        <w:t xml:space="preserve">RELATES TO: </w:t>
      </w:r>
      <w:r>
        <w:t xml:space="preserve">KRS 150.330</w:t>
      </w:r>
    </w:p>
    <w:p>
      <w:pPr>
        <w:pStyle w:val="kar_normal"/>
      </w:pPr>
      <w:r>
        <w:t xml:space="preserve">STATUTORY AUTHORITY: </w:t>
      </w:r>
      <w:r>
        <w:t xml:space="preserve">150.025(1), 150.600 (1), 50 C.F.R. 20, 21</w:t>
      </w:r>
    </w:p>
    <w:p>
      <w:pPr>
        <w:pStyle w:val="kar_normal"/>
      </w:pPr>
      <w:r>
        <w:t xml:space="preserve">NECESSITY, FUNCTION, AND CONFORMITY: </w:t>
      </w:r>
      <w:r>
        <w:t xml:space="preserve">KRS 150.025(1) authorizes the department to promulgate administrative regulations to establish open seasons for the taking of wildlife and to regulate bag limits. It also authorizes the department to make administrative regulations which apply to a limited area or to the entire state. KRS 150.600 (1) authorizes the department to regulate the taking of waterfowl on public and private land. This administrative regulation establishes requirements for the taking of waterfowl within the frameworks established by 50 C.F.R. Parts 20 and 21. 301 KAR 2:224 and 301 KAR 2:226 are being repealed because the requirements have been incorporated into 301 KAR 2:221.</w:t>
      </w:r>
    </w:p>
    <w:p>
      <w:pPr>
        <w:pStyle w:val="kar_section"/>
      </w:pPr>
      <w:r>
        <w:t xml:space="preserve">Section 1.</w:t>
      </w:r>
      <w:r>
        <w:t xml:space="preserve"> </w:t>
      </w:r>
      <w:r>
        <w:t xml:space="preserve">The following administrative regulations are hereby repealed:</w:t>
      </w:r>
    </w:p>
    <w:p>
      <w:pPr>
        <w:pStyle w:val="kar_subsection"/>
      </w:pPr>
      <w:r>
        <w:t xml:space="preserve">(1)</w:t>
      </w:r>
      <w:r>
        <w:t xml:space="preserve"> </w:t>
      </w:r>
      <w:r>
        <w:t xml:space="preserve">301 KAR 2:224, Waterfowl hunting zones; and</w:t>
      </w:r>
    </w:p>
    <w:p>
      <w:pPr>
        <w:pStyle w:val="kar_subsection"/>
      </w:pPr>
      <w:r>
        <w:t xml:space="preserve">(2)</w:t>
      </w:r>
      <w:r>
        <w:t xml:space="preserve"> </w:t>
      </w:r>
      <w:r>
        <w:t xml:space="preserve">301 KAR 2:226, Youth waterfowl, moorhen and gallinule hunting seasons.</w:t>
      </w:r>
    </w:p>
    <w:p>
      <w:pPr>
        <w:pStyle w:val="kar_history"/>
      </w:pPr>
      <w:r>
        <w:t xml:space="preserve">(49 Ky.R. 1376; eff. 5-30-2023.)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c132f1e8d674b2d" /><Relationship Type="http://schemas.openxmlformats.org/officeDocument/2006/relationships/settings" Target="/word/settings.xml" Id="R59a63dd858cc41fd" /></Relationships>
</file>