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2abc874388b4fab" /></Relationships>
</file>

<file path=word/document.xml><?xml version="1.0" encoding="utf-8"?>
<w:document xmlns:w="http://schemas.openxmlformats.org/wordprocessingml/2006/main">
  <w:body>
    <w:p>
      <w:pPr>
        <w:pStyle w:val="kar_citation"/>
      </w:pPr>
      <w:r>
        <w:t>30 KAR 9:010.</w:t>
      </w:r>
      <w:r>
        <w:t xml:space="preserve"> </w:t>
      </w:r>
      <w:r>
        <w:t xml:space="preserve">Lieutenant governor designation form.</w:t>
      </w:r>
    </w:p>
    <w:p>
      <w:pPr>
        <w:pStyle w:val="kar_markup_metadata"/>
      </w:pPr>
      <w:r>
        <w:t xml:space="preserve">RELATES TO: </w:t>
      </w:r>
      <w:r>
        <w:t xml:space="preserve">KRS 14.025, 118.126</w:t>
      </w:r>
    </w:p>
    <w:p>
      <w:pPr>
        <w:pStyle w:val="kar_markup_metadata"/>
      </w:pPr>
      <w:r>
        <w:t xml:space="preserve">STATUTORY AUTHORITY: </w:t>
      </w:r>
      <w:r>
        <w:t xml:space="preserve">KRS 118.126(1)</w:t>
      </w:r>
    </w:p>
    <w:p>
      <w:pPr>
        <w:pStyle w:val="kar_markup_metadata"/>
      </w:pPr>
      <w:r>
        <w:t xml:space="preserve">CERTIFICATION STATEMENT: </w:t>
      </w:r>
    </w:p>
    <w:p>
      <w:pPr>
        <w:pStyle w:val="kar_markup_metadata"/>
      </w:pPr>
      <w:r>
        <w:t xml:space="preserve">NECESSITY, FUNCTION, AND CONFORMITY: </w:t>
      </w:r>
      <w:r>
        <w:t xml:space="preserve">KRS 14.025(4) requires the Department of State, Office of Elections to be responsible for candidate filings and assisting the Secretary of State in his or her duties as the chief election official of Kentucky. KRS 118.126(1) requires Secretary of State to accept the designation of Lieutenant Governor from each candidate for Governor. This administrative regulation establishes the form for the designation.</w:t>
      </w:r>
    </w:p>
    <w:p>
      <w:pPr>
        <w:pStyle w:val="kar_section"/>
      </w:pPr>
      <w:r>
        <w:t xml:space="preserve">Section 1.</w:t>
      </w:r>
      <w:r>
        <w:t xml:space="preserve"> </w:t>
      </w:r>
      <w:r>
        <w:t xml:space="preserve">To designate a candidate for Lieutenant Governor as required by KRS 118.126(1), a candidate for Governor shall timely file the "Designation of Candidate for Lieutenant Governor" with the Secretary of State.</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"Designation of Candidate for Lieutenant Governor", SOS 01, October 2022, is incorporated by reference.</w:t>
      </w:r>
    </w:p>
    <w:p>
      <w:pPr>
        <w:pStyle w:val="kar_subsection"/>
      </w:pPr>
      <w:r>
        <w:t xml:space="preserve">(2)</w:t>
      </w:r>
      <w:r>
        <w:t xml:space="preserve"> </w:t>
      </w:r>
      <w:r>
        <w:t xml:space="preserve">This material may be inspected, copied, or obtained, subject to applicable copyright law, at the Secretary of State's Office, 700 Capital Avenue, State Capitol, Suite 152, Frankfort, Kentucky 40601, Monday through Friday, 8 a.m. to 4:30 p.m., or may be obtained at http://www.sos.ky.gov.</w:t>
      </w:r>
    </w:p>
    <w:p>
      <w:pPr>
        <w:pStyle w:val="kar_history"/>
      </w:pPr>
      <w:r>
        <w:t xml:space="preserve">(49 Ky.R. 1198; 1590; eff. 5-2-2023.)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6112992f674115" /><Relationship Type="http://schemas.openxmlformats.org/officeDocument/2006/relationships/settings" Target="/word/settings.xml" Id="R3b8ddbc3c0984d52" /></Relationships>
</file>