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37600dcb634b5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Amended at ARRS Committee)</w:t>
      </w:r>
    </w:p>
    <w:p>
      <w:pPr>
        <w:pStyle w:val="kar_citation"/>
      </w:pPr>
      <w:r>
        <w:t>907 KAR 1:026E.</w:t>
      </w:r>
      <w:r>
        <w:t xml:space="preserve"> </w:t>
      </w:r>
      <w:r>
        <w:t xml:space="preserve">Dental services' coverage provisions and requirements.</w:t>
      </w:r>
    </w:p>
    <w:p>
      <w:pPr>
        <w:pStyle w:val="kar_markup_metadata"/>
      </w:pPr>
      <w:r>
        <w:t xml:space="preserve">EFFECTIVE: February 14, 2023</w:t>
      </w:r>
    </w:p>
    <w:p>
      <w:pPr>
        <w:pStyle w:val="kar_e_prior_header"/>
      </w:pPr>
      <w:r>
        <w:t xml:space="preserve">Prior Versions:</w:t>
      </w:r>
    </w:p>
    <w:p>
      <w:pPr>
        <w:pStyle w:val="kar_e_prior_versions"/>
      </w:pPr>
      <w:r>
        <w:t xml:space="preserve">Emergency Amendment - 49 Ky.R. 1579</w:t>
      </w:r>
    </w:p>
    <w:p>
      <w:pPr>
        <w:pStyle w:val="kar_markup_metadata"/>
      </w:pPr>
      <w:r>
        <w:t xml:space="preserve">RELATES TO: </w:t>
      </w:r>
      <w:r>
        <w:t xml:space="preserve">KRS 205.520, </w:t>
      </w:r>
      <w:r>
        <w:rPr>
          <w:u w:val="single"/>
        </w:rPr>
        <w:t xml:space="preserve">205.622, </w:t>
      </w:r>
      <w:r>
        <w:t xml:space="preserve">205.8451, </w:t>
      </w:r>
      <w:r>
        <w:rPr>
          <w:u w:val="single"/>
        </w:rPr>
        <w:t xml:space="preserve">313.010, 313.040, 369.102(8), 369.101 to 369.120, 415.152, 42 C.F.R. 400.203, 415.170, 415.172, 415.174, 438.2, 45 C.F.R. Parts 160 and 164, </w:t>
      </w:r>
      <w:r>
        <w:t xml:space="preserve">42 U.S.C. </w:t>
      </w:r>
      <w:r>
        <w:rPr>
          <w:u w:val="single"/>
        </w:rPr>
        <w:t xml:space="preserve">1320d, </w:t>
      </w:r>
      <w:r>
        <w:t xml:space="preserve">1396a-d</w:t>
      </w:r>
    </w:p>
    <w:p>
      <w:pPr>
        <w:pStyle w:val="kar_markup_metadata"/>
      </w:pPr>
      <w:r>
        <w:t xml:space="preserve">STATUTORY AUTHORITY: </w:t>
      </w:r>
      <w:r>
        <w:t xml:space="preserve">KRS 194A.030(2), 194A.050(1), 205.520(3)</w:t>
      </w:r>
      <w:r>
        <w:t>[</w:t>
      </w:r>
      <w:r>
        <w:rPr>
          <w:strike w:val="true"/>
        </w:rPr>
        <w:t xml:space="preserve">, 42 U.S.C. 1396a-d</w:t>
      </w:r>
      <w:r>
        <w:t>]</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w:t>
      </w:r>
      <w:r>
        <w:rPr>
          <w:u w:val="single"/>
        </w:rPr>
        <w:t xml:space="preserve">interaction</w:t>
      </w:r>
      <w:r>
        <w:t>[</w:t>
      </w:r>
      <w:r>
        <w:rPr>
          <w:strike w:val="true"/>
        </w:rPr>
        <w:t xml:space="preserve">contact</w:t>
      </w:r>
      <w:r>
        <w:t>]</w:t>
      </w:r>
      <w:r>
        <w:t xml:space="preserve">" means the billing dentist or oral surgeon is physically present with and evaluates, examines, treats, or diagnoses the recipient</w:t>
      </w:r>
      <w:r>
        <w:rPr>
          <w:u w:val="single"/>
        </w:rPr>
        <w:t xml:space="preserve">, unless the service can be appropriately performed via telehealth pursuant to 907 KAR 3:170</w:t>
      </w:r>
      <w:r>
        <w:t xml:space="preserve">.</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w:t>
      </w:r>
      <w:r>
        <w:rPr>
          <w:strike w:val="true"/>
        </w:rPr>
        <w:t xml:space="preserve">"Locum tenens dentist" means a substitute dentist:</w:t>
      </w:r>
      <w:r>
        <w:t>]</w:t>
      </w:r>
    </w:p>
    <w:p>
      <w:pPr>
        <w:pStyle w:val="kar_paragraph"/>
      </w:pPr>
      <w:r>
        <w:t>[</w:t>
      </w:r>
      <w:r>
        <w:rPr>
          <w:strike w:val="true"/>
        </w:rPr>
        <w:t xml:space="preserve">(a)</w:t>
      </w:r>
      <w:r>
        <w:t>]</w:t>
      </w:r>
      <w:r>
        <w:t xml:space="preserve"> </w:t>
      </w:r>
      <w:r>
        <w:t>[</w:t>
      </w:r>
      <w:r>
        <w:rPr>
          <w:strike w:val="true"/>
        </w:rPr>
        <w:t xml:space="preserve">Who temporarily assumes responsibility for the professional practice of a dentist participating in the Kentucky Medicaid Program; and</w:t>
      </w:r>
      <w:r>
        <w:t>]</w:t>
      </w:r>
    </w:p>
    <w:p>
      <w:pPr>
        <w:pStyle w:val="kar_paragraph"/>
      </w:pPr>
      <w:r>
        <w:t>[</w:t>
      </w:r>
      <w:r>
        <w:rPr>
          <w:strike w:val="true"/>
        </w:rPr>
        <w:t xml:space="preserve">(b)</w:t>
      </w:r>
      <w:r>
        <w:t>]</w:t>
      </w:r>
      <w:r>
        <w:t xml:space="preserve"> </w:t>
      </w:r>
      <w:r>
        <w:t>[</w:t>
      </w:r>
      <w:r>
        <w:rPr>
          <w:strike w:val="true"/>
        </w:rPr>
        <w:t xml:space="preserve">Whose services are paid under the participating dentist's provider number.</w:t>
      </w:r>
      <w:r>
        <w:t>]</w:t>
      </w:r>
    </w:p>
    <w:p>
      <w:pPr>
        <w:pStyle w:val="kar_subsection"/>
      </w:pPr>
      <w:r>
        <w:t>[</w:t>
      </w:r>
      <w:r>
        <w:rPr>
          <w:strike w:val="true"/>
        </w:rPr>
        <w:t xml:space="preserve">(12)</w:t>
      </w:r>
      <w:r>
        <w:t>]</w:t>
      </w:r>
      <w:r>
        <w:t xml:space="preserve"> </w:t>
      </w:r>
      <w:r>
        <w:t xml:space="preserve">"Managed care organization" means an entity for which the Department for Medicaid Services has contracted to serve as a managed care organization as defined by 42 C.F.R. 438.2.</w:t>
      </w:r>
    </w:p>
    <w:p>
      <w:pPr>
        <w:pStyle w:val="kar_subsection"/>
      </w:pPr>
      <w:r>
        <w:rPr>
          <w:u w:val="single"/>
        </w:rPr>
        <w:t xml:space="preserve">(12)</w:t>
      </w:r>
      <w:r>
        <w:t>[</w:t>
      </w:r>
      <w:r>
        <w:rPr>
          <w:strike w:val="true"/>
        </w:rPr>
        <w:t xml:space="preserve">(13)</w:t>
      </w:r>
      <w:r>
        <w:t>]</w:t>
      </w:r>
      <w:r>
        <w:t xml:space="preserve"> </w:t>
      </w:r>
      <w:r>
        <w:t xml:space="preserve">"Medically necessary" or "medical necessity" means that a covered benefit is determined to be needed in accordance with 907 KAR 3:130.</w:t>
      </w:r>
    </w:p>
    <w:p>
      <w:pPr>
        <w:pStyle w:val="kar_subsection"/>
      </w:pPr>
      <w:r>
        <w:rPr>
          <w:u w:val="single"/>
        </w:rPr>
        <w:t xml:space="preserve">(13)</w:t>
      </w:r>
      <w:r>
        <w:t>[</w:t>
      </w:r>
      <w:r>
        <w:rPr>
          <w:strike w:val="true"/>
        </w:rPr>
        <w:t xml:space="preserve">(14)</w:t>
      </w:r>
      <w:r>
        <w:t>]</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rPr>
          <w:u w:val="single"/>
        </w:rPr>
        <w:t xml:space="preserve">(14)</w:t>
      </w:r>
      <w:r>
        <w:t>[</w:t>
      </w:r>
      <w:r>
        <w:rPr>
          <w:strike w:val="true"/>
        </w:rPr>
        <w:t xml:space="preserve">(15)</w:t>
      </w:r>
      <w:r>
        <w:t>]</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rPr>
          <w:u w:val="single"/>
        </w:rPr>
        <w:t xml:space="preserve">(15)</w:t>
      </w:r>
      <w:r>
        <w:t>[</w:t>
      </w:r>
      <w:r>
        <w:rPr>
          <w:strike w:val="true"/>
        </w:rPr>
        <w:t xml:space="preserve">(16)</w:t>
      </w:r>
      <w:r>
        <w:t>]</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rPr>
          <w:u w:val="single"/>
        </w:rPr>
        <w:t xml:space="preserve">(16)</w:t>
      </w:r>
      <w:r>
        <w:t>[</w:t>
      </w:r>
      <w:r>
        <w:rPr>
          <w:strike w:val="true"/>
        </w:rPr>
        <w:t xml:space="preserve">(17)</w:t>
      </w:r>
      <w:r>
        <w:t>]</w:t>
      </w:r>
      <w:r>
        <w:t xml:space="preserve"> </w:t>
      </w:r>
      <w:r>
        <w:t xml:space="preserve">"Prior authorization" or "PA" means approval that a provider shall obtain from the department before being reimbursed for a covered service.</w:t>
      </w:r>
    </w:p>
    <w:p>
      <w:pPr>
        <w:pStyle w:val="kar_subsection"/>
      </w:pPr>
      <w:r>
        <w:rPr>
          <w:u w:val="single"/>
        </w:rPr>
        <w:t xml:space="preserve">(17)</w:t>
      </w:r>
      <w:r>
        <w:t>[</w:t>
      </w:r>
      <w:r>
        <w:rPr>
          <w:strike w:val="true"/>
        </w:rPr>
        <w:t xml:space="preserve">(18)</w:t>
      </w:r>
      <w:r>
        <w:t>]</w:t>
      </w:r>
      <w:r>
        <w:t xml:space="preserve"> </w:t>
      </w:r>
      <w:r>
        <w:t xml:space="preserve">"Provider" is defined by KRS 205.8451(7).</w:t>
      </w:r>
    </w:p>
    <w:p>
      <w:pPr>
        <w:pStyle w:val="kar_subsection"/>
      </w:pPr>
      <w:r>
        <w:rPr>
          <w:u w:val="single"/>
        </w:rPr>
        <w:t xml:space="preserve">(18)</w:t>
      </w:r>
      <w:r>
        <w:t>[</w:t>
      </w:r>
      <w:r>
        <w:rPr>
          <w:strike w:val="true"/>
        </w:rPr>
        <w:t xml:space="preserve">(19)</w:t>
      </w:r>
      <w:r>
        <w:t>]</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rPr>
          <w:u w:val="single"/>
        </w:rPr>
        <w:t xml:space="preserve">(19)</w:t>
      </w:r>
      <w:r>
        <w:t>[</w:t>
      </w:r>
      <w:r>
        <w:rPr>
          <w:strike w:val="true"/>
        </w:rPr>
        <w:t xml:space="preserve">(20)</w:t>
      </w:r>
      <w:r>
        <w:t>]</w:t>
      </w:r>
      <w:r>
        <w:t xml:space="preserve"> </w:t>
      </w:r>
      <w:r>
        <w:t xml:space="preserve">"Recipient" is defined by KRS 205.8451(9).</w:t>
      </w:r>
    </w:p>
    <w:p>
      <w:pPr>
        <w:pStyle w:val="kar_subsection"/>
      </w:pPr>
      <w:r>
        <w:rPr>
          <w:u w:val="single"/>
        </w:rPr>
        <w:t xml:space="preserve">(20)</w:t>
      </w:r>
      <w:r>
        <w:t>[</w:t>
      </w:r>
      <w:r>
        <w:rPr>
          <w:strike w:val="true"/>
        </w:rPr>
        <w:t xml:space="preserve">(21)</w:t>
      </w:r>
      <w:r>
        <w:t>]</w:t>
      </w:r>
      <w:r>
        <w:t xml:space="preserve"> </w:t>
      </w:r>
      <w:r>
        <w:t xml:space="preserve">"Resident" is defined by 42 C.F.R. 415.152.</w:t>
      </w:r>
    </w:p>
    <w:p>
      <w:pPr>
        <w:pStyle w:val="kar_subsection"/>
      </w:pPr>
      <w:r>
        <w:rPr>
          <w:u w:val="single"/>
        </w:rPr>
        <w:t xml:space="preserve">(21)</w:t>
      </w:r>
      <w:r>
        <w:t>[</w:t>
      </w:r>
      <w:r>
        <w:rPr>
          <w:strike w:val="true"/>
        </w:rPr>
        <w:t xml:space="preserve">(22)</w:t>
      </w:r>
      <w:r>
        <w:t>]</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r>
        <w:t>[</w:t>
      </w:r>
      <w:r>
        <w:rPr>
          <w:strike w:val="true"/>
        </w:rPr>
        <w:t xml:space="preserve"> and</w:t>
      </w:r>
      <w:r>
        <w:t>]</w:t>
      </w:r>
    </w:p>
    <w:p>
      <w:pPr>
        <w:pStyle w:val="kar_paragraph"/>
      </w:pPr>
      <w:r>
        <w:t xml:space="preserve">(d)</w:t>
      </w:r>
      <w:r>
        <w:t xml:space="preserve"> </w:t>
      </w:r>
      <w:r>
        <w:t xml:space="preserve">Comply with all applicable state and federal laws</w:t>
      </w:r>
      <w:r>
        <w:rPr>
          <w:u w:val="single"/>
        </w:rPr>
        <w:t xml:space="preserve">; and</w:t>
      </w:r>
    </w:p>
    <w:p>
      <w:pPr>
        <w:pStyle w:val="kar_paragraph"/>
      </w:pPr>
      <w:r>
        <w:rPr>
          <w:u w:val="single"/>
        </w:rPr>
        <w:t xml:space="preserve">(e)</w:t>
      </w:r>
      <w:r>
        <w:t xml:space="preserve"> </w:t>
      </w:r>
      <w:r>
        <w:rPr>
          <w:u w:val="single"/>
        </w:rPr>
        <w:t xml:space="preserve">Meet all applicable medical and dental standards of practice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w:t>
      </w:r>
      <w:r>
        <w:rPr>
          <w:u w:val="single"/>
        </w:rPr>
        <w:t xml:space="preserve">(2)</w:t>
      </w:r>
      <w:r>
        <w:t>[</w:t>
      </w:r>
      <w:r>
        <w:rPr>
          <w:strike w:val="true"/>
        </w:rPr>
        <w:t xml:space="preserve">(3)</w:t>
      </w:r>
      <w:r>
        <w:t>]</w:t>
      </w:r>
      <w:r>
        <w:t xml:space="preserve"> of this section, furnished to a recipient through direct practitioner </w:t>
      </w:r>
      <w:r>
        <w:rPr>
          <w:u w:val="single"/>
        </w:rPr>
        <w:t xml:space="preserve">interaction</w:t>
      </w:r>
      <w:r>
        <w:t>[</w:t>
      </w:r>
      <w:r>
        <w:rPr>
          <w:strike w:val="true"/>
        </w:rPr>
        <w:t xml:space="preserve">contact</w:t>
      </w:r>
      <w:r>
        <w:t>]</w:t>
      </w:r>
      <w:r>
        <w:t xml:space="preserve">.</w:t>
      </w:r>
    </w:p>
    <w:p>
      <w:pPr>
        <w:pStyle w:val="kar_subsection"/>
      </w:pPr>
      <w:r>
        <w:t xml:space="preserve">(2)</w:t>
      </w:r>
      <w:r>
        <w:t xml:space="preserve"> </w:t>
      </w:r>
      <w:r>
        <w:t>[</w:t>
      </w:r>
      <w:r>
        <w:rPr>
          <w:strike w:val="true"/>
        </w:rPr>
        <w:t xml:space="preserve">Dental visits shall be limited to twelve (12) visits per year per provider for a recipient who is at least twenty-one (21) years of age.</w:t>
      </w:r>
      <w:r>
        <w:t>]</w:t>
      </w:r>
    </w:p>
    <w:p>
      <w:pPr>
        <w:pStyle w:val="kar_subsection"/>
      </w:pPr>
      <w:r>
        <w:t>[</w:t>
      </w:r>
      <w:r>
        <w:rPr>
          <w:strike w:val="true"/>
        </w:rPr>
        <w:t xml:space="preserve">(3)</w:t>
      </w:r>
      <w:r>
        <w:t>]</w:t>
      </w:r>
      <w:r>
        <w:t xml:space="preserve"> </w:t>
      </w:r>
      <w:r>
        <w:t xml:space="preserve">A covered service provided by an other licensed medical professional </w:t>
      </w:r>
      <w:r>
        <w:rPr>
          <w:u w:val="single"/>
        </w:rPr>
        <w:t xml:space="preserve">(OLMP)</w:t>
      </w:r>
      <w:r>
        <w:t xml:space="preserve">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w:t>
      </w:r>
      <w:r>
        <w:rPr>
          <w:u w:val="single"/>
        </w:rPr>
        <w:t xml:space="preserve">interaction</w:t>
      </w:r>
      <w:r>
        <w:t>[</w:t>
      </w:r>
      <w:r>
        <w:rPr>
          <w:strike w:val="true"/>
        </w:rPr>
        <w:t xml:space="preserve">contact</w:t>
      </w:r>
      <w:r>
        <w:t>]</w:t>
      </w:r>
      <w:r>
        <w:t xml:space="preserve"> with the recipient, except for a service provided by a dental hygienist if the dental hygienist provides the service under general supervision of a practitioner in accordance with KRS 313.040.</w:t>
      </w:r>
    </w:p>
    <w:p>
      <w:pPr>
        <w:pStyle w:val="kar_subsection"/>
      </w:pPr>
      <w:r>
        <w:rPr>
          <w:u w:val="single"/>
        </w:rPr>
        <w:t xml:space="preserve">(3)</w:t>
      </w:r>
      <w:r>
        <w:t>[</w:t>
      </w:r>
      <w:r>
        <w:rPr>
          <w:strike w:val="true"/>
        </w:rPr>
        <w:t xml:space="preserve">(4)</w:t>
      </w:r>
      <w:r>
        <w:t>]</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rPr>
          <w:u w:val="single"/>
        </w:rPr>
        <w:t xml:space="preserve">(4)</w:t>
      </w:r>
      <w:r>
        <w:t>[</w:t>
      </w:r>
      <w:r>
        <w:rPr>
          <w:strike w:val="true"/>
        </w:rPr>
        <w:t xml:space="preserve">(5)</w:t>
      </w:r>
      <w:r>
        <w:t>]</w:t>
      </w:r>
      <w:r>
        <w:t xml:space="preserve"> </w:t>
      </w:r>
      <w:r>
        <w:t>[</w:t>
      </w:r>
      <w:r>
        <w:rPr>
          <w:strike w:val="true"/>
        </w:rPr>
        <w:t xml:space="preserve">Services provided by a locum tenens dentist shall be covered:</w:t>
      </w:r>
      <w:r>
        <w:t>]</w:t>
      </w:r>
    </w:p>
    <w:p>
      <w:pPr>
        <w:pStyle w:val="kar_paragraph"/>
      </w:pPr>
      <w:r>
        <w:t>[</w:t>
      </w:r>
      <w:r>
        <w:rPr>
          <w:strike w:val="true"/>
        </w:rPr>
        <w:t xml:space="preserve">(a)</w:t>
      </w:r>
      <w:r>
        <w:t>]</w:t>
      </w:r>
      <w:r>
        <w:t xml:space="preserve"> </w:t>
      </w:r>
      <w:r>
        <w:t>[</w:t>
      </w:r>
      <w:r>
        <w:rPr>
          <w:strike w:val="true"/>
        </w:rPr>
        <w:t xml:space="preserve">If the locum tenens dentist:</w:t>
      </w:r>
      <w:r>
        <w:t>]</w:t>
      </w:r>
    </w:p>
    <w:p>
      <w:pPr>
        <w:pStyle w:val="kar_subparagraph"/>
      </w:pPr>
      <w:r>
        <w:t>[</w:t>
      </w:r>
      <w:r>
        <w:rPr>
          <w:strike w:val="true"/>
        </w:rPr>
        <w:t xml:space="preserve">1.</w:t>
      </w:r>
      <w:r>
        <w:t>]</w:t>
      </w:r>
      <w:r>
        <w:t xml:space="preserve"> </w:t>
      </w:r>
      <w:r>
        <w:t>[</w:t>
      </w:r>
      <w:r>
        <w:rPr>
          <w:strike w:val="true"/>
        </w:rPr>
        <w:t xml:space="preserve">Has a national provider identifier (NPI) and provides the NPI to the department;</w:t>
      </w:r>
      <w:r>
        <w:t>]</w:t>
      </w:r>
    </w:p>
    <w:p>
      <w:pPr>
        <w:pStyle w:val="kar_subparagraph"/>
      </w:pPr>
      <w:r>
        <w:t>[</w:t>
      </w:r>
      <w:r>
        <w:rPr>
          <w:strike w:val="true"/>
        </w:rPr>
        <w:t xml:space="preserve">2.</w:t>
      </w:r>
      <w:r>
        <w:t>]</w:t>
      </w:r>
      <w:r>
        <w:t xml:space="preserve"> </w:t>
      </w:r>
      <w:r>
        <w:t>[</w:t>
      </w:r>
      <w:r>
        <w:rPr>
          <w:strike w:val="true"/>
        </w:rPr>
        <w:t xml:space="preserve">Does not have a pending criminal or civil investigation regarding the provision of services;</w:t>
      </w:r>
      <w:r>
        <w:t>]</w:t>
      </w:r>
    </w:p>
    <w:p>
      <w:pPr>
        <w:pStyle w:val="kar_subparagraph"/>
      </w:pPr>
      <w:r>
        <w:t>[</w:t>
      </w:r>
      <w:r>
        <w:rPr>
          <w:strike w:val="true"/>
        </w:rPr>
        <w:t xml:space="preserve">3.</w:t>
      </w:r>
      <w:r>
        <w:t>]</w:t>
      </w:r>
      <w:r>
        <w:t xml:space="preserve"> </w:t>
      </w:r>
      <w:r>
        <w:t>[</w:t>
      </w:r>
      <w:r>
        <w:rPr>
          <w:strike w:val="true"/>
        </w:rPr>
        <w:t xml:space="preserve">Is not subject to a formal disciplinary sanction from the Kentucky Board of Dentistry; and</w:t>
      </w:r>
      <w:r>
        <w:t>]</w:t>
      </w:r>
    </w:p>
    <w:p>
      <w:pPr>
        <w:pStyle w:val="kar_subparagraph"/>
      </w:pPr>
      <w:r>
        <w:t>[</w:t>
      </w:r>
      <w:r>
        <w:rPr>
          <w:strike w:val="true"/>
        </w:rPr>
        <w:t xml:space="preserve">4.</w:t>
      </w:r>
      <w:r>
        <w:t>]</w:t>
      </w:r>
      <w:r>
        <w:t xml:space="preserve"> </w:t>
      </w:r>
      <w:r>
        <w:t>[</w:t>
      </w:r>
      <w:r>
        <w:rPr>
          <w:strike w:val="true"/>
        </w:rPr>
        <w:t xml:space="preserve">Is not subject to any federal or state sanction or penalty that would bar the dentist from Medicare or Medicaid participation; and</w:t>
      </w:r>
      <w:r>
        <w:t>]</w:t>
      </w:r>
    </w:p>
    <w:p>
      <w:pPr>
        <w:pStyle w:val="kar_paragraph"/>
      </w:pPr>
      <w:r>
        <w:t>[</w:t>
      </w:r>
      <w:r>
        <w:rPr>
          <w:strike w:val="true"/>
        </w:rPr>
        <w:t xml:space="preserve">(b)</w:t>
      </w:r>
      <w:r>
        <w:t>]</w:t>
      </w:r>
      <w:r>
        <w:t xml:space="preserve"> </w:t>
      </w:r>
      <w:r>
        <w:t>[</w:t>
      </w:r>
      <w:r>
        <w:rPr>
          <w:strike w:val="true"/>
        </w:rPr>
        <w:t xml:space="preserve">For no more than sixty (60) continuous days.</w:t>
      </w:r>
      <w:r>
        <w:t>]</w:t>
      </w:r>
    </w:p>
    <w:p>
      <w:pPr>
        <w:pStyle w:val="kar_subsection"/>
      </w:pPr>
      <w:r>
        <w:t>[</w:t>
      </w:r>
      <w:r>
        <w:rPr>
          <w:strike w:val="true"/>
        </w:rPr>
        <w:t xml:space="preserve">(6)</w:t>
      </w:r>
      <w:r>
        <w:t>]</w:t>
      </w:r>
      <w:r>
        <w:t xml:space="preserve"> </w:t>
      </w:r>
      <w:r>
        <w:t xml:space="preserve">Preventative services provided by a public health hygienist shall be covered.</w:t>
      </w:r>
    </w:p>
    <w:p>
      <w:pPr>
        <w:pStyle w:val="kar_subsection"/>
      </w:pPr>
      <w:r>
        <w:rPr>
          <w:u w:val="single"/>
        </w:rPr>
        <w:t xml:space="preserve">(5)</w:t>
      </w:r>
      <w:r>
        <w:t>[</w:t>
      </w:r>
      <w:r>
        <w:rPr>
          <w:strike w:val="true"/>
        </w:rPr>
        <w:t xml:space="preserve">(7)</w:t>
      </w:r>
      <w:r>
        <w:t>]</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rPr>
          <w:u w:val="single"/>
        </w:rPr>
        <w:t xml:space="preserve">(6)</w:t>
      </w:r>
      <w:r>
        <w:t>[</w:t>
      </w:r>
      <w:r>
        <w:rPr>
          <w:strike w:val="true"/>
        </w:rPr>
        <w:t xml:space="preserve">(8)</w:t>
      </w:r>
      <w:r>
        <w:t>]</w:t>
      </w:r>
      <w:r>
        <w:t xml:space="preserve"> </w:t>
      </w:r>
      <w:r>
        <w:t xml:space="preserve">Coverage shall be limited to the procedures or services:</w:t>
      </w:r>
    </w:p>
    <w:p>
      <w:pPr>
        <w:pStyle w:val="kar_paragraph"/>
      </w:pPr>
      <w:r>
        <w:t xml:space="preserve">(a)</w:t>
      </w:r>
      <w:r>
        <w:t xml:space="preserve"> </w:t>
      </w:r>
      <w:r>
        <w:t xml:space="preserve">Identified </w:t>
      </w:r>
      <w:r>
        <w:rPr>
          <w:u w:val="single"/>
        </w:rPr>
        <w:t xml:space="preserve">and established </w:t>
      </w:r>
      <w:r>
        <w:t xml:space="preserve">on the DMS Dental Fee Schedule; or</w:t>
      </w:r>
    </w:p>
    <w:p>
      <w:pPr>
        <w:pStyle w:val="kar_paragraph"/>
      </w:pPr>
      <w:r>
        <w:t xml:space="preserve">(b)</w:t>
      </w:r>
      <w:r>
        <w:t xml:space="preserve"> </w:t>
      </w:r>
      <w:r>
        <w:t xml:space="preserve">Established in this administrative regulation.</w:t>
      </w:r>
    </w:p>
    <w:p>
      <w:pPr>
        <w:pStyle w:val="kar_subsection"/>
      </w:pPr>
      <w:r>
        <w:rPr>
          <w:u w:val="single"/>
        </w:rPr>
        <w:t xml:space="preserve">(7)</w:t>
      </w:r>
      <w:r>
        <w:t>[</w:t>
      </w:r>
      <w:r>
        <w:rPr>
          <w:strike w:val="true"/>
        </w:rPr>
        <w:t xml:space="preserve">(9)</w:t>
      </w:r>
      <w:r>
        <w:t>]</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r>
        <w:t>[</w:t>
      </w:r>
      <w:r>
        <w:rPr>
          <w:strike w:val="true"/>
        </w:rPr>
        <w:t xml:space="preserve"> to an individual under twenty-one (21) years of age</w:t>
      </w:r>
      <w:r>
        <w:t>]</w:t>
      </w:r>
      <w:r>
        <w:t xml:space="preserve">.</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For an individual who is at least twenty-one (21) years of age, one (1) per twelve (12) month period, per recipient; and</w:t>
      </w:r>
      <w:r>
        <w:t>]</w:t>
      </w:r>
    </w:p>
    <w:p>
      <w:pPr>
        <w:pStyle w:val="kar_subparagraph"/>
      </w:pPr>
      <w:r>
        <w:t>[</w:t>
      </w:r>
      <w:r>
        <w:rPr>
          <w:strike w:val="true"/>
        </w:rPr>
        <w:t xml:space="preserve">2.</w:t>
      </w:r>
      <w:r>
        <w:t>]</w:t>
      </w:r>
      <w:r>
        <w:t xml:space="preserve"> </w:t>
      </w:r>
      <w:r>
        <w:t>[</w:t>
      </w:r>
      <w:r>
        <w:rPr>
          <w:strike w:val="true"/>
        </w:rPr>
        <w:t xml:space="preserve">For an individual under twenty-one (21) years of age,</w:t>
      </w:r>
      <w:r>
        <w:t>]</w:t>
      </w:r>
      <w:r>
        <w:t xml:space="preserve">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w:t>
      </w:r>
      <w:r>
        <w:rPr>
          <w:strike w:val="true"/>
        </w:rPr>
        <w:t xml:space="preserve">A recipient of the age five (5) through twenty (20) years;</w:t>
      </w:r>
      <w:r>
        <w:t>]</w:t>
      </w:r>
    </w:p>
    <w:p>
      <w:pPr>
        <w:pStyle w:val="kar_subparagraph"/>
      </w:pPr>
      <w:r>
        <w:t>[</w:t>
      </w:r>
      <w:r>
        <w:rPr>
          <w:strike w:val="true"/>
        </w:rPr>
        <w:t xml:space="preserve">2.</w:t>
      </w:r>
      <w:r>
        <w:t>]</w:t>
      </w:r>
      <w:r>
        <w:t xml:space="preserve"> </w:t>
      </w:r>
      <w:r>
        <w:t xml:space="preserve">Each six (6) and twelve (12) year molar once every four (4) years with a lifetime limit of three (3) sealants per tooth, per recipient; and</w:t>
      </w:r>
    </w:p>
    <w:p>
      <w:pPr>
        <w:pStyle w:val="kar_subparagraph"/>
      </w:pPr>
      <w:r>
        <w:rPr>
          <w:u w:val="single"/>
        </w:rPr>
        <w:t xml:space="preserve">2.</w:t>
      </w:r>
      <w:r>
        <w:t>[</w:t>
      </w:r>
      <w:r>
        <w:rPr>
          <w:strike w:val="true"/>
        </w:rPr>
        <w:t xml:space="preserve">3.</w:t>
      </w:r>
      <w:r>
        <w:t>]</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Be limited to a recipient under the age of twenty-one (21) years; and</w:t>
      </w:r>
      <w:r>
        <w:t>]</w:t>
      </w:r>
    </w:p>
    <w:p>
      <w:pPr>
        <w:pStyle w:val="kar_subparagraph"/>
      </w:pPr>
      <w:r>
        <w:t>[</w:t>
      </w:r>
      <w:r>
        <w:rPr>
          <w:strike w:val="true"/>
        </w:rPr>
        <w:t xml:space="preserve">2.</w:t>
      </w:r>
      <w:r>
        <w:t>]</w:t>
      </w:r>
      <w:r>
        <w:t xml:space="preserve"> </w:t>
      </w:r>
      <w:r>
        <w:t xml:space="preserve">require the following:</w:t>
      </w:r>
    </w:p>
    <w:p>
      <w:pPr>
        <w:pStyle w:val="kar_subparagraph"/>
      </w:pPr>
      <w:r>
        <w:rPr>
          <w:u w:val="single"/>
        </w:rPr>
        <w:t xml:space="preserve">1.</w:t>
      </w:r>
      <w:r>
        <w:t>[</w:t>
      </w:r>
      <w:r>
        <w:rPr>
          <w:strike w:val="true"/>
        </w:rPr>
        <w:t xml:space="preserve">a.</w:t>
      </w:r>
      <w:r>
        <w:t>]</w:t>
      </w:r>
      <w:r>
        <w:t xml:space="preserve"> </w:t>
      </w:r>
      <w:r>
        <w:t xml:space="preserve">Fabrication;</w:t>
      </w:r>
    </w:p>
    <w:p>
      <w:pPr>
        <w:pStyle w:val="kar_subparagraph"/>
      </w:pPr>
      <w:r>
        <w:rPr>
          <w:u w:val="single"/>
        </w:rPr>
        <w:t xml:space="preserve">2.</w:t>
      </w:r>
      <w:r>
        <w:t>[</w:t>
      </w:r>
      <w:r>
        <w:rPr>
          <w:strike w:val="true"/>
        </w:rPr>
        <w:t xml:space="preserve">b.</w:t>
      </w:r>
      <w:r>
        <w:t>]</w:t>
      </w:r>
      <w:r>
        <w:t xml:space="preserve"> </w:t>
      </w:r>
      <w:r>
        <w:t xml:space="preserve">Insertion;</w:t>
      </w:r>
    </w:p>
    <w:p>
      <w:pPr>
        <w:pStyle w:val="kar_subparagraph"/>
      </w:pPr>
      <w:r>
        <w:rPr>
          <w:u w:val="single"/>
        </w:rPr>
        <w:t xml:space="preserve">3.</w:t>
      </w:r>
      <w:r>
        <w:t>[</w:t>
      </w:r>
      <w:r>
        <w:rPr>
          <w:strike w:val="true"/>
        </w:rPr>
        <w:t xml:space="preserve">c.</w:t>
      </w:r>
      <w:r>
        <w:t>]</w:t>
      </w:r>
      <w:r>
        <w:t xml:space="preserve"> </w:t>
      </w:r>
      <w:r>
        <w:t xml:space="preserve">Follow-up visits;</w:t>
      </w:r>
    </w:p>
    <w:p>
      <w:pPr>
        <w:pStyle w:val="kar_subparagraph"/>
      </w:pPr>
      <w:r>
        <w:rPr>
          <w:u w:val="single"/>
        </w:rPr>
        <w:t xml:space="preserve">4.</w:t>
      </w:r>
      <w:r>
        <w:t>[</w:t>
      </w:r>
      <w:r>
        <w:rPr>
          <w:strike w:val="true"/>
        </w:rPr>
        <w:t xml:space="preserve">d.</w:t>
      </w:r>
      <w:r>
        <w:t>]</w:t>
      </w:r>
      <w:r>
        <w:t xml:space="preserve"> </w:t>
      </w:r>
      <w:r>
        <w:t xml:space="preserve">Adjustments; and</w:t>
      </w:r>
    </w:p>
    <w:p>
      <w:pPr>
        <w:pStyle w:val="kar_subparagraph"/>
      </w:pPr>
      <w:r>
        <w:rPr>
          <w:u w:val="single"/>
        </w:rPr>
        <w:t xml:space="preserve">5.</w:t>
      </w:r>
      <w:r>
        <w:t>[</w:t>
      </w:r>
      <w:r>
        <w:rPr>
          <w:strike w:val="true"/>
        </w:rPr>
        <w:t xml:space="preserve">e.</w:t>
      </w:r>
      <w:r>
        <w:t>]</w:t>
      </w:r>
      <w:r>
        <w:t xml:space="preserve"> </w:t>
      </w:r>
      <w:r>
        <w:t xml:space="preserve">Documentation in the recipient's medical record to:</w:t>
      </w:r>
    </w:p>
    <w:p>
      <w:pPr>
        <w:pStyle w:val="kar_clause"/>
      </w:pPr>
      <w:r>
        <w:rPr>
          <w:u w:val="single"/>
        </w:rPr>
        <w:t xml:space="preserve">a.</w:t>
      </w:r>
      <w:r>
        <w:t>[</w:t>
      </w:r>
      <w:r>
        <w:rPr>
          <w:strike w:val="true"/>
        </w:rPr>
        <w:t xml:space="preserve">(i)</w:t>
      </w:r>
      <w:r>
        <w:t>]</w:t>
      </w:r>
      <w:r>
        <w:t xml:space="preserve"> </w:t>
      </w:r>
      <w:r>
        <w:t xml:space="preserve">Substantiate the use for maintenance of existing interdental space; and</w:t>
      </w:r>
    </w:p>
    <w:p>
      <w:pPr>
        <w:pStyle w:val="kar_clause"/>
      </w:pPr>
      <w:r>
        <w:rPr>
          <w:u w:val="single"/>
        </w:rPr>
        <w:t xml:space="preserve">b.</w:t>
      </w:r>
      <w:r>
        <w:t>[</w:t>
      </w:r>
      <w:r>
        <w:rPr>
          <w:strike w:val="true"/>
        </w:rPr>
        <w:t xml:space="preserve">(ii)</w:t>
      </w:r>
      <w:r>
        <w:t>]</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w:t>
      </w:r>
      <w:r>
        <w:rPr>
          <w:strike w:val="true"/>
        </w:rPr>
        <w:t xml:space="preserve">Coverage of the following endodontic procedures shall be limited to a recipient under the age of twenty-one (21) years:</w:t>
      </w:r>
      <w:r>
        <w:t>]</w:t>
      </w:r>
    </w:p>
    <w:p>
      <w:pPr>
        <w:pStyle w:val="kar_paragraph"/>
      </w:pPr>
      <w:r>
        <w:t>[</w:t>
      </w:r>
      <w:r>
        <w:rPr>
          <w:strike w:val="true"/>
        </w:rPr>
        <w:t xml:space="preserve">(a)</w:t>
      </w:r>
      <w:r>
        <w:t>]</w:t>
      </w:r>
      <w:r>
        <w:t xml:space="preserve"> </w:t>
      </w:r>
      <w:r>
        <w:t>[</w:t>
      </w:r>
      <w:r>
        <w:rPr>
          <w:strike w:val="true"/>
        </w:rPr>
        <w:t xml:space="preserve">A pulp cap direct;</w:t>
      </w:r>
      <w:r>
        <w:t>]</w:t>
      </w:r>
    </w:p>
    <w:p>
      <w:pPr>
        <w:pStyle w:val="kar_paragraph"/>
      </w:pPr>
      <w:r>
        <w:t>[</w:t>
      </w:r>
      <w:r>
        <w:rPr>
          <w:strike w:val="true"/>
        </w:rPr>
        <w:t xml:space="preserve">(b)</w:t>
      </w:r>
      <w:r>
        <w:t>]</w:t>
      </w:r>
      <w:r>
        <w:t xml:space="preserve"> </w:t>
      </w:r>
      <w:r>
        <w:t>[</w:t>
      </w:r>
      <w:r>
        <w:rPr>
          <w:strike w:val="true"/>
        </w:rPr>
        <w:t xml:space="preserve">Therapeutic pulpotomy; or</w:t>
      </w:r>
      <w:r>
        <w:t>]</w:t>
      </w:r>
    </w:p>
    <w:p>
      <w:pPr>
        <w:pStyle w:val="kar_paragraph"/>
      </w:pPr>
      <w:r>
        <w:t>[</w:t>
      </w:r>
      <w:r>
        <w:rPr>
          <w:strike w:val="true"/>
        </w:rPr>
        <w:t xml:space="preserve">(c)</w:t>
      </w:r>
      <w:r>
        <w:t>]</w:t>
      </w:r>
      <w:r>
        <w:t xml:space="preserve"> </w:t>
      </w:r>
      <w:r>
        <w:t>[</w:t>
      </w:r>
      <w:r>
        <w:rPr>
          <w:strike w:val="true"/>
        </w:rPr>
        <w:t xml:space="preserve">Root canal therapy.</w:t>
      </w:r>
      <w:r>
        <w:t>]</w:t>
      </w:r>
    </w:p>
    <w:p>
      <w:pPr>
        <w:pStyle w:val="kar_subsection"/>
      </w:pPr>
      <w:r>
        <w:t>[</w:t>
      </w:r>
      <w:r>
        <w:rPr>
          <w:strike w:val="true"/>
        </w:rPr>
        <w:t xml:space="preserve">(2)</w:t>
      </w:r>
      <w:r>
        <w:t>]</w:t>
      </w:r>
      <w:r>
        <w:t xml:space="preserve"> </w:t>
      </w:r>
      <w:r>
        <w:t xml:space="preserve">A therapeutic pulpotomy shall not be covered if performed in conjunction with root canal therapy.</w:t>
      </w:r>
    </w:p>
    <w:p>
      <w:pPr>
        <w:pStyle w:val="kar_subsection"/>
      </w:pPr>
      <w:r>
        <w:rPr>
          <w:u w:val="single"/>
        </w:rPr>
        <w:t xml:space="preserve">(2)</w:t>
      </w:r>
      <w:r>
        <w:t>[</w:t>
      </w:r>
      <w:r>
        <w:rPr>
          <w:strike w:val="true"/>
        </w:rPr>
        <w:t xml:space="preserve">(3)</w:t>
      </w:r>
      <w:r>
        <w:t>]</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paragraph"/>
      </w:pPr>
      <w:r>
        <w:t>[</w:t>
      </w:r>
      <w:r>
        <w:rPr>
          <w:strike w:val="true"/>
        </w:rPr>
        <w:t xml:space="preserve">1.</w:t>
      </w:r>
      <w:r>
        <w:t>]</w:t>
      </w:r>
      <w:r>
        <w:t xml:space="preserve"> </w:t>
      </w:r>
      <w:r>
        <w:t>[</w:t>
      </w:r>
      <w:r>
        <w:rPr>
          <w:strike w:val="true"/>
        </w:rPr>
        <w:t xml:space="preserve">Coverage of a quadrant procedure shall require a minimum of a four (4) tooth area within the same quadrant.</w:t>
      </w:r>
      <w:r>
        <w:t>]</w:t>
      </w:r>
    </w:p>
    <w:p>
      <w:pPr>
        <w:pStyle w:val="kar_subparagraph"/>
      </w:pPr>
      <w:r>
        <w:t>[</w:t>
      </w:r>
      <w:r>
        <w:rPr>
          <w:strike w:val="true"/>
        </w:rPr>
        <w:t xml:space="preserve">2.</w:t>
      </w:r>
      <w:r>
        <w:t>]</w:t>
      </w:r>
      <w:r>
        <w:t xml:space="preserve"> </w:t>
      </w:r>
      <w:r>
        <w:t>[</w:t>
      </w:r>
      <w:r>
        <w:rPr>
          <w:strike w:val="true"/>
        </w:rPr>
        <w:t xml:space="preserve">Coverage of a per-tooth procedure shall be limited to no more than three (3) teeth within the same quadrant.</w:t>
      </w:r>
      <w:r>
        <w:t>]</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w:t>
      </w:r>
      <w:r>
        <w:rPr>
          <w:u w:val="single"/>
        </w:rPr>
        <w:t xml:space="preserve">,</w:t>
      </w:r>
      <w:r>
        <w:t xml:space="preserve"> if applicable.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w:t>
      </w:r>
      <w:r>
        <w:rPr>
          <w:strike w:val="true"/>
        </w:rPr>
        <w:t xml:space="preserve">Coverage of a quadrant procedure shall require a minimum of a four (4) tooth area within the same quadrant.</w:t>
      </w:r>
      <w:r>
        <w:t>]</w:t>
      </w:r>
    </w:p>
    <w:p>
      <w:pPr>
        <w:pStyle w:val="kar_paragraph"/>
      </w:pPr>
      <w:r>
        <w:t>[</w:t>
      </w:r>
      <w:r>
        <w:rPr>
          <w:strike w:val="true"/>
        </w:rPr>
        <w:t xml:space="preserve">(b)</w:t>
      </w:r>
      <w:r>
        <w:t>]</w:t>
      </w:r>
      <w:r>
        <w:t xml:space="preserve"> </w:t>
      </w:r>
      <w:r>
        <w:t>[</w:t>
      </w:r>
      <w:r>
        <w:rPr>
          <w:strike w:val="true"/>
        </w:rPr>
        <w:t xml:space="preserve">Coverage of a per-tooth procedure shall be limited to no more than three (3) teeth.</w:t>
      </w:r>
      <w:r>
        <w:t>]</w:t>
      </w:r>
    </w:p>
    <w:p>
      <w:pPr>
        <w:pStyle w:val="kar_subsection"/>
      </w:pPr>
      <w:r>
        <w:t>[</w:t>
      </w:r>
      <w:r>
        <w:rPr>
          <w:strike w:val="true"/>
        </w:rPr>
        <w:t xml:space="preserve">(5)</w:t>
      </w:r>
      <w:r>
        <w:t>]</w:t>
      </w:r>
      <w:r>
        <w:t xml:space="preserve"> </w:t>
      </w:r>
      <w:r>
        <w:t xml:space="preserve">Periodontal scaling and root planing shall not be covered if performed in conjunction with dental prophylaxis.</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full mouth debridement shall only be covered for a pregnant woman.</w:t>
      </w:r>
      <w:r>
        <w:t>]</w:t>
      </w:r>
    </w:p>
    <w:p>
      <w:pPr>
        <w:pStyle w:val="kar_paragraph"/>
      </w:pPr>
      <w:r>
        <w:t>[</w:t>
      </w:r>
      <w:r>
        <w:rPr>
          <w:strike w:val="true"/>
        </w:rPr>
        <w:t xml:space="preserve">(b)</w:t>
      </w:r>
      <w:r>
        <w:t>]</w:t>
      </w:r>
      <w:r>
        <w:t xml:space="preserve"> </w:t>
      </w:r>
      <w:r>
        <w:t>[</w:t>
      </w:r>
      <w:r>
        <w:rPr>
          <w:strike w:val="true"/>
        </w:rPr>
        <w:t xml:space="preserve">More than one (1) full mouth debridement per pregnancy shall not be covered.</w:t>
      </w:r>
      <w:r>
        <w:t>]</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w:t>
      </w:r>
      <w:r>
        <w:rPr>
          <w:strike w:val="true"/>
        </w:rPr>
        <w:t xml:space="preserve">A removable prosthodontic or denture repair shall be limited to a recipient under the age of twenty-one (21) years.</w:t>
      </w:r>
      <w:r>
        <w:t>]</w:t>
      </w:r>
    </w:p>
    <w:p>
      <w:pPr>
        <w:pStyle w:val="kar_subsection"/>
      </w:pPr>
      <w:r>
        <w:t>[</w:t>
      </w:r>
      <w:r>
        <w:rPr>
          <w:strike w:val="true"/>
        </w:rPr>
        <w:t xml:space="preserve">(2)</w:t>
      </w:r>
      <w:r>
        <w:t>]</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rPr>
          <w:u w:val="single"/>
        </w:rPr>
        <w:t xml:space="preserve">(2)</w:t>
      </w:r>
      <w:r>
        <w:t>[</w:t>
      </w:r>
      <w:r>
        <w:rPr>
          <w:strike w:val="true"/>
        </w:rPr>
        <w:t xml:space="preserve">(3)</w:t>
      </w:r>
      <w:r>
        <w:t>]</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rPr>
          <w:u w:val="single"/>
        </w:rPr>
        <w:t xml:space="preserve">(3)</w:t>
      </w:r>
      <w:r>
        <w:t>[</w:t>
      </w:r>
      <w:r>
        <w:rPr>
          <w:strike w:val="true"/>
        </w:rPr>
        <w:t xml:space="preserve">(4)</w:t>
      </w:r>
      <w:r>
        <w:t>]</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w:t>
      </w:r>
      <w:r>
        <w:rPr>
          <w:u w:val="single"/>
        </w:rPr>
        <w:t xml:space="preserve">and</w:t>
      </w:r>
    </w:p>
    <w:p>
      <w:pPr>
        <w:pStyle w:val="kar_paragraph"/>
      </w:pPr>
      <w:r>
        <w:t xml:space="preserve">(c)</w:t>
      </w:r>
      <w:r>
        <w:t xml:space="preserve"> </w:t>
      </w:r>
      <w:r>
        <w:t>[</w:t>
      </w:r>
      <w:r>
        <w:rPr>
          <w:strike w:val="true"/>
        </w:rPr>
        <w:t xml:space="preserve">Be limited to a recipient under the age of twenty-one (21) years; and</w:t>
      </w:r>
      <w:r>
        <w:t>]</w:t>
      </w:r>
    </w:p>
    <w:p>
      <w:pPr>
        <w:pStyle w:val="kar_paragraph"/>
      </w:pPr>
      <w:r>
        <w:t>[</w:t>
      </w:r>
      <w:r>
        <w:rPr>
          <w:strike w:val="true"/>
        </w:rPr>
        <w:t xml:space="preserve">(d)</w:t>
      </w:r>
      <w:r>
        <w:t>]</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rPr>
          <w:u w:val="single"/>
        </w:rPr>
        <w:t xml:space="preserve">Orthodontic braces shall be limited to recipients under the age of twenty-one (21) years.</w:t>
      </w:r>
    </w:p>
    <w:p>
      <w:pPr>
        <w:pStyle w:val="kar_subsection"/>
      </w:pPr>
      <w:r>
        <w:rPr>
          <w:u w:val="single"/>
        </w:rPr>
        <w:t xml:space="preserve">(5)</w:t>
      </w:r>
      <w:r>
        <w:t xml:space="preserve"> </w:t>
      </w:r>
      <w:r>
        <w:rPr>
          <w:u w:val="single"/>
        </w:rPr>
        <w:t xml:space="preserve">Space maintainers shall be allowed for adults when:</w:t>
      </w:r>
    </w:p>
    <w:p>
      <w:pPr>
        <w:pStyle w:val="kar_paragraph"/>
      </w:pPr>
      <w:r>
        <w:rPr>
          <w:u w:val="single"/>
        </w:rPr>
        <w:t xml:space="preserve">(a)</w:t>
      </w:r>
      <w:r>
        <w:t xml:space="preserve"> </w:t>
      </w:r>
      <w:r>
        <w:rPr>
          <w:u w:val="single"/>
        </w:rPr>
        <w:t xml:space="preserve">There has been an extraction or lost tooth;</w:t>
      </w:r>
    </w:p>
    <w:p>
      <w:pPr>
        <w:pStyle w:val="kar_paragraph"/>
      </w:pPr>
      <w:r>
        <w:rPr>
          <w:u w:val="single"/>
        </w:rPr>
        <w:t xml:space="preserve">(b)</w:t>
      </w:r>
      <w:r>
        <w:t xml:space="preserve"> </w:t>
      </w:r>
      <w:r>
        <w:rPr>
          <w:u w:val="single"/>
        </w:rPr>
        <w:t xml:space="preserve">A permanent tooth is waiting for a partial;</w:t>
      </w:r>
    </w:p>
    <w:p>
      <w:pPr>
        <w:pStyle w:val="kar_paragraph"/>
      </w:pPr>
      <w:r>
        <w:rPr>
          <w:u w:val="single"/>
        </w:rPr>
        <w:t xml:space="preserve">(c)</w:t>
      </w:r>
      <w:r>
        <w:t xml:space="preserve"> </w:t>
      </w:r>
      <w:r>
        <w:rPr>
          <w:u w:val="single"/>
        </w:rPr>
        <w:t xml:space="preserve">In preparation for an implant, if an implant is medically necessary and approved;</w:t>
      </w:r>
    </w:p>
    <w:p>
      <w:pPr>
        <w:pStyle w:val="kar_paragraph"/>
      </w:pPr>
      <w:r>
        <w:rPr>
          <w:u w:val="single"/>
        </w:rPr>
        <w:t xml:space="preserve">(d)</w:t>
      </w:r>
      <w:r>
        <w:t xml:space="preserve"> </w:t>
      </w:r>
      <w:r>
        <w:rPr>
          <w:u w:val="single"/>
        </w:rPr>
        <w:t xml:space="preserve">A third molar is partially erupted; or</w:t>
      </w:r>
    </w:p>
    <w:p>
      <w:pPr>
        <w:pStyle w:val="kar_paragraph"/>
      </w:pPr>
      <w:r>
        <w:rPr>
          <w:u w:val="single"/>
        </w:rPr>
        <w:t xml:space="preserve">(e)</w:t>
      </w:r>
      <w:r>
        <w:t xml:space="preserve"> </w:t>
      </w:r>
      <w:r>
        <w:rPr>
          <w:u w:val="single"/>
        </w:rPr>
        <w:t xml:space="preserve">There is a congenitally missing tooth.</w:t>
      </w:r>
    </w:p>
    <w:p>
      <w:pPr>
        <w:pStyle w:val="kar_subsection"/>
      </w:pPr>
      <w:r>
        <w:rPr>
          <w:u w:val="single"/>
        </w:rPr>
        <w:t xml:space="preserve">(6)</w:t>
      </w:r>
      <w:r>
        <w:t xml:space="preserve"> </w:t>
      </w:r>
      <w:r>
        <w:t xml:space="preserve">The department shall only cover new orthodontic brackets or appliances.</w:t>
      </w:r>
    </w:p>
    <w:p>
      <w:pPr>
        <w:pStyle w:val="kar_subsection"/>
      </w:pPr>
      <w:r>
        <w:rPr>
          <w:u w:val="single"/>
        </w:rPr>
        <w:t xml:space="preserve">(7)</w:t>
      </w:r>
      <w:r>
        <w:t>[</w:t>
      </w:r>
      <w:r>
        <w:rPr>
          <w:strike w:val="true"/>
        </w:rPr>
        <w:t xml:space="preserve">(5)</w:t>
      </w:r>
      <w:r>
        <w:t>]</w:t>
      </w:r>
      <w:r>
        <w:t xml:space="preserve"> </w:t>
      </w:r>
      <w:r>
        <w:t xml:space="preserve">An appliance for minor tooth guidance shall not be covered for the control of harmful habits.</w:t>
      </w:r>
    </w:p>
    <w:p>
      <w:pPr>
        <w:pStyle w:val="kar_subsection"/>
      </w:pPr>
      <w:r>
        <w:rPr>
          <w:u w:val="single"/>
        </w:rPr>
        <w:t xml:space="preserve">(8)</w:t>
      </w:r>
      <w:r>
        <w:t>[</w:t>
      </w:r>
      <w:r>
        <w:rPr>
          <w:strike w:val="true"/>
        </w:rPr>
        <w:t xml:space="preserve">(6)</w:t>
      </w:r>
      <w:r>
        <w:t>]</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rPr>
          <w:u w:val="single"/>
        </w:rPr>
        <w:t xml:space="preserve">(9)</w:t>
      </w:r>
      <w:r>
        <w:t>[</w:t>
      </w:r>
      <w:r>
        <w:rPr>
          <w:strike w:val="true"/>
        </w:rPr>
        <w:t xml:space="preserve">(7)</w:t>
      </w:r>
      <w:r>
        <w:t>]</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rPr>
          <w:u w:val="single"/>
        </w:rPr>
        <w:t xml:space="preserve">(10)</w:t>
      </w:r>
      <w:r>
        <w:t>[</w:t>
      </w:r>
      <w:r>
        <w:rPr>
          <w:strike w:val="true"/>
        </w:rPr>
        <w:t xml:space="preserve">(8)</w:t>
      </w:r>
      <w:r>
        <w:t>]</w:t>
      </w:r>
      <w:r>
        <w:t xml:space="preserve"> </w:t>
      </w:r>
      <w:r>
        <w:t xml:space="preserve">Coverage of comprehensive orthodontic treatment shall not include orthognathic surgery.</w:t>
      </w:r>
    </w:p>
    <w:p>
      <w:pPr>
        <w:pStyle w:val="kar_subsection"/>
      </w:pPr>
      <w:r>
        <w:rPr>
          <w:u w:val="single"/>
        </w:rPr>
        <w:t xml:space="preserve">(11)</w:t>
      </w:r>
      <w:r>
        <w:t>[</w:t>
      </w:r>
      <w:r>
        <w:rPr>
          <w:strike w:val="true"/>
        </w:rPr>
        <w:t xml:space="preserve">(9)</w:t>
      </w:r>
      <w:r>
        <w:t>]</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w:t>
      </w:r>
      <w:r>
        <w:rPr>
          <w:u w:val="single"/>
        </w:rPr>
        <w:t xml:space="preserve">(8)</w:t>
      </w:r>
      <w:r>
        <w:t>[</w:t>
      </w:r>
      <w:r>
        <w:rPr>
          <w:strike w:val="true"/>
        </w:rPr>
        <w:t xml:space="preserve">(6)</w:t>
      </w:r>
      <w:r>
        <w:t>]</w:t>
      </w:r>
      <w:r>
        <w:t xml:space="preserve">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rPr>
          <w:u w:val="single"/>
        </w:rPr>
        <w:t xml:space="preserve">(12)</w:t>
      </w:r>
      <w:r>
        <w:t>[</w:t>
      </w:r>
      <w:r>
        <w:rPr>
          <w:strike w:val="true"/>
        </w:rPr>
        <w:t xml:space="preserve">(10)</w:t>
      </w:r>
      <w:r>
        <w:t>]</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w:t>
      </w:r>
      <w:r>
        <w:rPr>
          <w:u w:val="single"/>
        </w:rPr>
        <w:t xml:space="preserve"> or</w:t>
      </w:r>
    </w:p>
    <w:p>
      <w:pPr>
        <w:pStyle w:val="kar_subparagraph"/>
      </w:pPr>
      <w:r>
        <w:t xml:space="preserve">2.</w:t>
      </w:r>
      <w:r>
        <w:t xml:space="preserve"> </w:t>
      </w:r>
      <w:r>
        <w:t xml:space="preserve">Comprehensive oral evaluation</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Treatment of dental pain</w:t>
      </w:r>
      <w:r>
        <w:t>]</w:t>
      </w:r>
      <w:r>
        <w:t xml:space="preserve">.</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w:t>
      </w:r>
      <w:r>
        <w:t>[</w:t>
      </w:r>
      <w:r>
        <w:rPr>
          <w:strike w:val="true"/>
        </w:rPr>
        <w:t xml:space="preserve">-</w:t>
      </w:r>
      <w:r>
        <w:t>]</w:t>
      </w:r>
      <w:r>
        <w:t xml:space="preserve">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w:t>
      </w:r>
      <w:r>
        <w:rPr>
          <w:u w:val="single"/>
        </w:rPr>
        <w:t xml:space="preserve">, as necessary, an age limit related prior authorization may continue to be enforced</w:t>
      </w:r>
      <w:r>
        <w:t xml:space="preserve">.</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w:t>
      </w:r>
      <w:r>
        <w:rPr>
          <w:u w:val="single"/>
        </w:rPr>
        <w:t xml:space="preserve">https://chfs.ky.gov/agencies/dms/dpo/bpb/Pages/dental.aspx</w:t>
      </w:r>
      <w:r>
        <w:t>[</w:t>
      </w:r>
      <w:r>
        <w:rPr>
          <w:strike w:val="true"/>
        </w:rPr>
        <w:t xml:space="preserve">http://www.chfs.ky.gov/dms/incorporated.htm</w:t>
      </w:r>
      <w:r>
        <w:t>]</w:t>
      </w:r>
      <w:r>
        <w:t xml:space="preserve">.</w:t>
      </w:r>
    </w:p>
    <w:p>
      <w:pPr>
        <w:pStyle w:val="kar_section"/>
      </w:pPr>
      <w:r>
        <w:rPr>
          <w:b/>
          <w:i/>
          <w:u w:val="single"/>
        </w:rPr>
        <w:t xml:space="preserve">Section 21.</w:t>
      </w:r>
      <w:r>
        <w:t xml:space="preserve"> </w:t>
      </w:r>
      <w:r>
        <w:rPr>
          <w:b/>
          <w:i/>
          <w:u w:val="single"/>
        </w:rPr>
        <w:t xml:space="preserve">This administrative regulation was found deficient by the Administrative Regulation Review Subcommittee on February 14, 2023.</w:t>
      </w:r>
    </w:p>
    <w:p>
      <w:pPr>
        <w:pStyle w:val="kar_filed"/>
      </w:pPr>
      <w:r>
        <w:t xml:space="preserve">FILED WITH LRC: February 14, 2023</w:t>
      </w:r>
    </w:p>
    <w:p>
      <w:pPr>
        <w:pStyle w:val="kar_contact_person"/>
      </w:pPr>
      <w:r>
        <w:t xml:space="preserve">CONTACT PERSON: Krista Quarles, Policy Analyst, Office of Legislative and Regulatory Affairs, 275 East Main Street 5 W-A, Frankfort, Kentucky 40621; phone 502-564-6746;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37a3cc4d24480f" /><Relationship Type="http://schemas.openxmlformats.org/officeDocument/2006/relationships/settings" Target="/word/settings.xml" Id="R2de8d3333879428d" /></Relationships>
</file>