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21144071c5649f3" /></Relationships>
</file>

<file path=word/document.xml><?xml version="1.0" encoding="utf-8"?>
<w:document xmlns:w="http://schemas.openxmlformats.org/wordprocessingml/2006/main">
  <w:body>
    <w:p>
      <w:pPr>
        <w:pStyle w:val="kar_markup_header"/>
      </w:pPr>
      <w:r>
        <w:t xml:space="preserve">EDUCATION AND LABOR CABINET</w:t>
      </w:r>
    </w:p>
    <w:p>
      <w:pPr>
        <w:pStyle w:val="kar_markup_header"/>
        <w:ind w:firstLine="0"/>
      </w:pPr>
      <w:r>
        <w:t>TECHNICAL AMENDMENT</w:t>
        <w:br/>
        <w:t>November 10, 2022</w:t>
      </w:r>
    </w:p>
    <w:p>
      <w:pPr>
        <w:pStyle w:val="kar_citation"/>
      </w:pPr>
      <w:r>
        <w:t>803 KAR 2:300.</w:t>
      </w:r>
      <w:r>
        <w:t xml:space="preserve"> </w:t>
      </w:r>
      <w:r>
        <w:t xml:space="preserve">General.</w:t>
      </w:r>
    </w:p>
    <w:p>
      <w:pPr>
        <w:pStyle w:val="kar_normal"/>
      </w:pPr>
      <w:r>
        <w:t xml:space="preserve">RELATES TO: </w:t>
      </w:r>
      <w:r>
        <w:t xml:space="preserve">KRS 338.015, 29 C.F.R. 1910.3-1910.7, 1910.9</w:t>
      </w:r>
    </w:p>
    <w:p>
      <w:pPr>
        <w:pStyle w:val="kar_normal"/>
      </w:pPr>
      <w:r>
        <w:t xml:space="preserve">STATUTORY AUTHORITY: </w:t>
      </w:r>
      <w:r>
        <w:t xml:space="preserve">KRS 338.051(3), 338.061</w:t>
      </w:r>
    </w:p>
    <w:p>
      <w:pPr>
        <w:pStyle w:val="kar_normal"/>
      </w:pPr>
      <w:r>
        <w:t xml:space="preserve">CERTIFICATION STATEMENT: </w:t>
      </w:r>
    </w:p>
    <w:p>
      <w:pPr>
        <w:pStyle w:val="kar_normal"/>
      </w:pPr>
      <w:r>
        <w:t xml:space="preserve">NECESSITY, FUNCTION, AND CONFORMITY: </w:t>
      </w:r>
      <w:r>
        <w:t xml:space="preserve">KRS 338.051(3) requires the Kentucky Occupational Safety and Health Standards Board to promulgate occupational safety and health administrative regulations and authorizes the chairman of the board to reference federal standards without board approval if necessary to meet federal time requirements. KRS 338.061 authorizes the board to establish, modify, or repeal standards and reference federal standards. 29 C.F.R. 1910.3-1910.7 and 1910.9 establish occupational safety and health standards found to be national consensus standards or established federal standards. This administrative regulation establishes the general standards enforced by the Department of Workplace Standards in general industry.</w:t>
      </w:r>
    </w:p>
    <w:p>
      <w:pPr>
        <w:pStyle w:val="kar_section"/>
      </w:pPr>
      <w:r>
        <w:t xml:space="preserve">Section 1.</w:t>
      </w:r>
      <w:r>
        <w:t xml:space="preserve"> </w:t>
      </w:r>
      <w:r>
        <w:t xml:space="preserve">Definitions.</w:t>
      </w:r>
    </w:p>
    <w:p>
      <w:pPr>
        <w:pStyle w:val="kar_subsection"/>
      </w:pPr>
      <w:r>
        <w:t xml:space="preserve">(1)</w:t>
      </w:r>
      <w:r>
        <w:t xml:space="preserve"> </w:t>
      </w:r>
      <w:r>
        <w:t xml:space="preserve">"Act" means KRS Chapter 338.</w:t>
      </w:r>
    </w:p>
    <w:p>
      <w:pPr>
        <w:pStyle w:val="kar_subsection"/>
      </w:pPr>
      <w:r>
        <w:t xml:space="preserve">(2)</w:t>
      </w:r>
      <w:r>
        <w:t xml:space="preserve"> </w:t>
      </w:r>
      <w:r>
        <w:t xml:space="preserve">"Assistant secretary</w:t>
      </w:r>
      <w:r>
        <w:t>[</w:t>
      </w:r>
      <w:r>
        <w:t>]</w:t>
      </w:r>
      <w:r>
        <w:t xml:space="preserve">" means Secretary, </w:t>
      </w:r>
      <w:r>
        <w:rPr>
          <w:u w:val="single"/>
        </w:rPr>
        <w:t xml:space="preserve">Education and </w:t>
      </w:r>
      <w:r>
        <w:t xml:space="preserve">Labor Cabinet, or Commissioner, Department of Workplace Standards, </w:t>
      </w:r>
      <w:r>
        <w:rPr>
          <w:u w:val="single"/>
        </w:rPr>
        <w:t xml:space="preserve">Education and </w:t>
      </w:r>
      <w:r>
        <w:t xml:space="preserve">Labor Cabinet.</w:t>
      </w:r>
    </w:p>
    <w:p>
      <w:pPr>
        <w:pStyle w:val="kar_subsection"/>
      </w:pPr>
      <w:r>
        <w:t xml:space="preserve">(3)</w:t>
      </w:r>
      <w:r>
        <w:t xml:space="preserve"> </w:t>
      </w:r>
      <w:r>
        <w:t xml:space="preserve">"C.F.R." means Code of Federal Regulations.</w:t>
      </w:r>
    </w:p>
    <w:p>
      <w:pPr>
        <w:pStyle w:val="kar_subsection"/>
      </w:pPr>
      <w:r>
        <w:t xml:space="preserve">(4)</w:t>
      </w:r>
      <w:r>
        <w:t xml:space="preserve"> </w:t>
      </w:r>
      <w:r>
        <w:t xml:space="preserve">"Employee" is defined by KRS 338.015(2).</w:t>
      </w:r>
    </w:p>
    <w:p>
      <w:pPr>
        <w:pStyle w:val="kar_subsection"/>
      </w:pPr>
      <w:r>
        <w:t xml:space="preserve">(5)</w:t>
      </w:r>
      <w:r>
        <w:t xml:space="preserve"> </w:t>
      </w:r>
      <w:r>
        <w:t xml:space="preserve">"Employer" is defined by KRS 338.015(1).</w:t>
      </w:r>
    </w:p>
    <w:p>
      <w:pPr>
        <w:pStyle w:val="kar_subsection"/>
      </w:pPr>
      <w:r>
        <w:t xml:space="preserve">(6)</w:t>
      </w:r>
      <w:r>
        <w:t xml:space="preserve"> </w:t>
      </w:r>
      <w:r>
        <w:t xml:space="preserve">"Established federal standard" is defined by KRS 338.015(10).</w:t>
      </w:r>
    </w:p>
    <w:p>
      <w:pPr>
        <w:pStyle w:val="kar_subsection"/>
      </w:pPr>
      <w:r>
        <w:t xml:space="preserve">(7)</w:t>
      </w:r>
      <w:r>
        <w:t xml:space="preserve"> </w:t>
      </w:r>
      <w:r>
        <w:t xml:space="preserve">"National consensus standard" is defined by KRS 338.015(9).</w:t>
      </w:r>
    </w:p>
    <w:p>
      <w:pPr>
        <w:pStyle w:val="kar_subsection"/>
      </w:pPr>
      <w:r>
        <w:t xml:space="preserve">(8)</w:t>
      </w:r>
      <w:r>
        <w:t xml:space="preserve"> </w:t>
      </w:r>
      <w:r>
        <w:t xml:space="preserve">"Secretary of Labor" means Secretary, </w:t>
      </w:r>
      <w:r>
        <w:rPr>
          <w:u w:val="single"/>
        </w:rPr>
        <w:t xml:space="preserve">Education and </w:t>
      </w:r>
      <w:r>
        <w:t xml:space="preserve">Labor Cabinet, or Commissioner, Department of Workplace Standards, </w:t>
      </w:r>
      <w:r>
        <w:rPr>
          <w:u w:val="single"/>
        </w:rPr>
        <w:t xml:space="preserve">Education and </w:t>
      </w:r>
      <w:r>
        <w:t xml:space="preserve">Labor Cabinet.</w:t>
      </w:r>
    </w:p>
    <w:p>
      <w:pPr>
        <w:pStyle w:val="kar_subsection"/>
      </w:pPr>
      <w:r>
        <w:t xml:space="preserve">(9)</w:t>
      </w:r>
      <w:r>
        <w:t xml:space="preserve"> </w:t>
      </w:r>
      <w:r>
        <w:t xml:space="preserve">"Standard" means "occupational safety and health standard" as defined by KRS 338.015(3).</w:t>
      </w:r>
    </w:p>
    <w:p>
      <w:pPr>
        <w:pStyle w:val="kar_subsection"/>
      </w:pPr>
      <w:r>
        <w:t xml:space="preserve">(10)</w:t>
      </w:r>
      <w:r>
        <w:t xml:space="preserve"> </w:t>
      </w:r>
      <w:r>
        <w:t xml:space="preserve">"U.S. Department of Labor" means U.S. Department of Labor or Kentucky </w:t>
      </w:r>
      <w:r>
        <w:rPr>
          <w:u w:val="single"/>
        </w:rPr>
        <w:t xml:space="preserve">Education and </w:t>
      </w:r>
      <w:r>
        <w:t xml:space="preserve">Labor Cabinet, 500 Mero Street, 3rd Floor, Frankfort, Kentucky 40601.</w:t>
      </w:r>
    </w:p>
    <w:p>
      <w:pPr>
        <w:pStyle w:val="kar_section"/>
      </w:pPr>
      <w:r>
        <w:t xml:space="preserve">Section 2.</w:t>
      </w:r>
      <w:r>
        <w:t xml:space="preserve"> </w:t>
      </w:r>
      <w:r>
        <w:t xml:space="preserve">Except as modified by the definitions in Section 1 of this administrative regulation, general industry shall comply with the following federal regulations published by the Office of the Federal Register, National Archives and Records Administration:</w:t>
      </w:r>
    </w:p>
    <w:p>
      <w:pPr>
        <w:pStyle w:val="kar_subsection"/>
      </w:pPr>
      <w:r>
        <w:t xml:space="preserve">(1)</w:t>
      </w:r>
      <w:r>
        <w:t xml:space="preserve"> </w:t>
      </w:r>
      <w:r>
        <w:t xml:space="preserve">29 C.F.R. 1910.3-1910.7 and 1910.9; and</w:t>
      </w:r>
    </w:p>
    <w:p>
      <w:pPr>
        <w:pStyle w:val="kar_subsection"/>
      </w:pPr>
      <w:r>
        <w:t xml:space="preserve">(2)</w:t>
      </w:r>
      <w:r>
        <w:t xml:space="preserve"> </w:t>
      </w:r>
      <w:r>
        <w:t xml:space="preserve">The revisions to 29 C.F.R. 1910.6 as published in the May 14, 2019 Federal Register, Volume 84, Number 93.</w:t>
      </w:r>
    </w:p>
    <w:p>
      <w:pPr>
        <w:pStyle w:val="kar_filed"/>
      </w:pPr>
      <w:r>
        <w:t xml:space="preserve">FILED WITH LRC: November 10, 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afe2e7d8c7e49cc" /><Relationship Type="http://schemas.openxmlformats.org/officeDocument/2006/relationships/settings" Target="/word/settings.xml" Id="R5fc05362022b421b" /></Relationships>
</file>