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1ee343934249df" /></Relationships>
</file>

<file path=word/document.xml><?xml version="1.0" encoding="utf-8"?>
<w:document xmlns:w="http://schemas.openxmlformats.org/wordprocessingml/2006/main">
  <w:body>
    <w:p>
      <w:pPr>
        <w:pStyle w:val="kar_citation"/>
      </w:pPr>
      <w:r>
        <w:t>803 KAR 2:418.</w:t>
      </w:r>
      <w:r>
        <w:t xml:space="preserve"> </w:t>
      </w:r>
      <w:r>
        <w:t xml:space="preserve">Underground construction, caissons, cofferdams, and compressed air.</w:t>
      </w:r>
    </w:p>
    <w:p>
      <w:pPr>
        <w:pStyle w:val="kar_markup_metadata"/>
      </w:pPr>
      <w:r>
        <w:t xml:space="preserve">RELATES TO: </w:t>
      </w:r>
      <w:r>
        <w:t xml:space="preserve">KRS 338.015(1), (2), (3), 338.051, 338.061, 29 C.F.R. 1926.800-1926.804, and 1926 Subpart S, Appendix A</w:t>
      </w:r>
    </w:p>
    <w:p>
      <w:pPr>
        <w:pStyle w:val="kar_markup_metadata"/>
      </w:pPr>
      <w:r>
        <w:t xml:space="preserve">STATUTORY AUTHORITY: </w:t>
      </w:r>
      <w:r>
        <w:t xml:space="preserve">KRS 338.051(3), 338.061</w:t>
      </w:r>
    </w:p>
    <w:p>
      <w:pPr>
        <w:pStyle w:val="kar_markup_metadata"/>
      </w:pPr>
      <w:r>
        <w:t xml:space="preserve">CERTIFICATION STATEMENT: </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29 C.F.R. 1926.800-1926.804 and 1926 Subpart S, Appendix A establish federal requirements relating to underground construction, caissons, cofferdams, and compressed air. This administrative regulation establishes the underground construction, caissons, cofferdams, and compressed air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Education and Labor Cabinet, or Commissioner, Department of Workplace Standards, Education and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established in Section 1 of this administrative regulation, the construction industry shall comply with the following federal regulations published by the Office of the Federal Register, National Archives and Records Services, General Services Administration:</w:t>
      </w:r>
    </w:p>
    <w:p>
      <w:pPr>
        <w:pStyle w:val="kar_subsection"/>
      </w:pPr>
      <w:r>
        <w:t xml:space="preserve">(1)</w:t>
      </w:r>
      <w:r>
        <w:t xml:space="preserve"> </w:t>
      </w:r>
      <w:r>
        <w:t xml:space="preserve">29 C.F.R. 1926.800 - 1926.804, and 1926 Subpart S, Appendix A; and</w:t>
      </w:r>
    </w:p>
    <w:p>
      <w:pPr>
        <w:pStyle w:val="kar_subsection"/>
      </w:pPr>
      <w:r>
        <w:t xml:space="preserve">(2)</w:t>
      </w:r>
      <w:r>
        <w:t xml:space="preserve"> </w:t>
      </w:r>
      <w:r>
        <w:t xml:space="preserve">The amendments to 29 C.F.R. 1926.800 as published in the May 14, 2019 Federal Register, Volume 84, Number 93.</w:t>
      </w:r>
    </w:p>
    <w:p>
      <w:pPr>
        <w:pStyle w:val="kar_history"/>
      </w:pPr>
      <w:r>
        <w:t xml:space="preserve">(16 Ky.R. 716; eff. 12-15-89; 1700; eff. 4-12-90; 20 Ky.R. 2722; eff. 5-11-94; 25 Ky.R. 1173; eff. 1-19-99; 33 Ky.R. 3065; 3378; eff. 6-1-07; 37 Ky.R. 1071; 1438; eff. 1-3-2011; TAm eff. 9-8-2011; 39 Ky.R. 161; eff. 10-4-2013; 46 Ky.R. 2718; 47 Ky.R. 63; eff. 9-29-2020; TAm eff. 11-10-2022.)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c4907c11e449ac" /><Relationship Type="http://schemas.openxmlformats.org/officeDocument/2006/relationships/settings" Target="/word/settings.xml" Id="R00bbbaf5b6a64e4e" /></Relationships>
</file>