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412d2a3e8254200" /></Relationships>
</file>

<file path=word/document.xml><?xml version="1.0" encoding="utf-8"?>
<w:document xmlns:w="http://schemas.openxmlformats.org/wordprocessingml/2006/main">
  <w:body>
    <w:p>
      <w:pPr>
        <w:pStyle w:val="kar_citation"/>
      </w:pPr>
      <w:r>
        <w:t>803 KAR 2:421.</w:t>
      </w:r>
      <w:r>
        <w:t xml:space="preserve"> </w:t>
      </w:r>
      <w:r>
        <w:t xml:space="preserve">29 C.F.R. Part 1926.950-968.</w:t>
      </w:r>
    </w:p>
    <w:p>
      <w:pPr>
        <w:pStyle w:val="kar_normal"/>
      </w:pPr>
      <w:r>
        <w:t xml:space="preserve">RELATES TO: </w:t>
      </w:r>
      <w:r>
        <w:t xml:space="preserve">KRS Chapter 338, 29 C.F.R. 1926.950 – 968</w:t>
      </w:r>
    </w:p>
    <w:p>
      <w:pPr>
        <w:pStyle w:val="kar_normal"/>
      </w:pPr>
      <w:r>
        <w:t xml:space="preserve">STATUTORY AUTHORITY: </w:t>
      </w:r>
      <w:r>
        <w:t xml:space="preserve">KRS 338.051(3), 338.061</w:t>
      </w:r>
    </w:p>
    <w:p>
      <w:pPr>
        <w:pStyle w:val="kar_normal"/>
      </w:pPr>
      <w:r>
        <w:t xml:space="preserve">NECESSITY, FUNCTION, AND CONFORMITY: </w:t>
      </w:r>
      <w:r>
        <w:t xml:space="preserve">KRS 338.051(3) and 338.061 authorize the Kentucky Occupational Safety and Health Standards Board to promulgate occupational safety and health rules, administrative regulations, and standards. This administrative regulation contains those standards to be enforced by the Division of Occupational Safety and Health Compliance in the area of construction.</w:t>
      </w:r>
    </w:p>
    <w:p>
      <w:pPr>
        <w:pStyle w:val="kar_section"/>
      </w:pPr>
      <w:r>
        <w:t xml:space="preserve">Section 1.</w:t>
      </w:r>
      <w:r>
        <w:t xml:space="preserve"> </w:t>
      </w:r>
      <w:r>
        <w:t xml:space="preserve">Definitions.</w:t>
      </w:r>
    </w:p>
    <w:p>
      <w:pPr>
        <w:pStyle w:val="kar_subsection"/>
      </w:pPr>
      <w:r>
        <w:t xml:space="preserve">(1)</w:t>
      </w:r>
      <w:r>
        <w:t xml:space="preserve"> </w:t>
      </w:r>
      <w:r>
        <w:t xml:space="preserve">"Assistant Secretary" means Secretary, Education and Labor Cabinet, or Commissioner, Department of Workplace Standards, Education and Labor Cabinet.</w:t>
      </w:r>
    </w:p>
    <w:p>
      <w:pPr>
        <w:pStyle w:val="kar_subsection"/>
      </w:pPr>
      <w:r>
        <w:t xml:space="preserve">(2)</w:t>
      </w:r>
      <w:r>
        <w:t xml:space="preserve"> </w:t>
      </w:r>
      <w:r>
        <w:t xml:space="preserve">"C.F.R." means Code of Federal Regulations.</w:t>
      </w:r>
    </w:p>
    <w:p>
      <w:pPr>
        <w:pStyle w:val="kar_subsection"/>
      </w:pPr>
      <w:r>
        <w:t xml:space="preserve">(3)</w:t>
      </w:r>
      <w:r>
        <w:t xml:space="preserve"> </w:t>
      </w:r>
      <w:r>
        <w:t xml:space="preserve">"Employee" is defined by KRS 338.015(2).</w:t>
      </w:r>
    </w:p>
    <w:p>
      <w:pPr>
        <w:pStyle w:val="kar_subsection"/>
      </w:pPr>
      <w:r>
        <w:t xml:space="preserve">(4)</w:t>
      </w:r>
      <w:r>
        <w:t xml:space="preserve"> </w:t>
      </w:r>
      <w:r>
        <w:t xml:space="preserve">"Employer" is defined by KRS 338.015(1).</w:t>
      </w:r>
    </w:p>
    <w:p>
      <w:pPr>
        <w:pStyle w:val="kar_subsection"/>
      </w:pPr>
      <w:r>
        <w:t xml:space="preserve">(5)</w:t>
      </w:r>
      <w:r>
        <w:t xml:space="preserve"> </w:t>
      </w:r>
      <w:r>
        <w:t xml:space="preserve">"Standard" means "occupational safety and health standard" as defined by KRS 338.015(3).</w:t>
      </w:r>
    </w:p>
    <w:p>
      <w:pPr>
        <w:pStyle w:val="kar_section"/>
      </w:pPr>
      <w:r>
        <w:t xml:space="preserve">Section 2.</w:t>
      </w:r>
      <w:r>
        <w:t xml:space="preserve"> </w:t>
      </w:r>
      <w:r>
        <w:t xml:space="preserve">Except as modified by the definitions established in Section 1 of this administrative regulation, the construction industry shall comply with the following federal regulations published by the Office of the Federal Register, National Archives and Records Services, General Services Administration:</w:t>
      </w:r>
    </w:p>
    <w:p>
      <w:pPr>
        <w:pStyle w:val="kar_subsection"/>
      </w:pPr>
      <w:r>
        <w:t xml:space="preserve">(1)</w:t>
      </w:r>
      <w:r>
        <w:t xml:space="preserve"> </w:t>
      </w:r>
      <w:r>
        <w:t xml:space="preserve">29 C.F.R. 1926.950-1926.967, effective July 1, 2015; and</w:t>
      </w:r>
    </w:p>
    <w:p>
      <w:pPr>
        <w:pStyle w:val="kar_subsection"/>
      </w:pPr>
      <w:r>
        <w:t xml:space="preserve">(2)</w:t>
      </w:r>
      <w:r>
        <w:t xml:space="preserve"> </w:t>
      </w:r>
      <w:r>
        <w:t xml:space="preserve">The amendments to 29 C.F.R. 1926 Subpart V as published in the October 5, 2015 Federal Register, Volume 80, Number 192.</w:t>
      </w:r>
    </w:p>
    <w:p>
      <w:pPr>
        <w:pStyle w:val="kar_history"/>
      </w:pPr>
      <w:r>
        <w:t xml:space="preserve">(16 Ky.R. 719; eff. 12-15-1989; 21 Ky.R. 2276; eff. 4-20-1995; TAm eff. 8-9-2007; 37 Ky.R.1075; 1438; eff. 1-3-2011; 40 Ky.R. 2849; eff. 9-5-2014; 42 Ky.R. 121; 684; eff. 10-2-2015; 42 Ky.R. 2974; eff. 9-2-2016; TAm eff. 11-10-2022; Crt eff. 8-31-2023.)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0b340b9f504720" /><Relationship Type="http://schemas.openxmlformats.org/officeDocument/2006/relationships/settings" Target="/word/settings.xml" Id="Rd29de654328d4d47" /></Relationships>
</file>