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060595e855416d"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810 KAR 4:010E.</w:t>
      </w:r>
    </w:p>
    <w:p>
      <w:pPr>
        <w:pStyle w:val="kar_normal"/>
      </w:pPr>
      <w:r>
        <w:t xml:space="preserve">This emergency regulatory amendment is promulgated to meet an imminent threat to public health, safety, or welfare, and to prevent a loss of state funds. On March 27, 2023, the Commission was alerted to a safety concern associated with requiring Quarter Horses to race with flat shoes, as currently required for all other horses participating in flat racing in Kentucky. This administrative regulation will align Kentucky with the standards set in prominent Quarter Horse racing jurisdictions. This regulation amendment is filed on an emergency basis to allow Quarter Horses at the April 2023 meet to wear toe grab shoes in order to ensure public health, safety, and welfare. This emergency regulation will not be replaced by an ordinary administrative regulation at this time. Instead, an ordinary administrative regulation will be filed at a later date, and will contain additional Quarter Horse conditions that are not emergent in nature. The ordinary administrative regulation will not be identical to this emergency administrative regulation.</w:t>
      </w:r>
    </w:p>
    <w:p>
      <w:pPr>
        <w:pStyle w:val="kar_emergency_signature"/>
      </w:pPr>
      <w:r>
        <w:t xml:space="preserve">ANDY BESHEAR, Governor</w:t>
      </w:r>
    </w:p>
    <w:p>
      <w:pPr>
        <w:pStyle w:val="kar_emergency_signature"/>
      </w:pPr>
      <w:r>
        <w:t xml:space="preserve">RAY PERRY, Secretary</w:t>
      </w:r>
    </w:p>
    <w:p>
      <w:pPr>
        <w:pStyle w:val="kar_citation"/>
      </w:pPr>
      <w:r>
        <w:t>810 KAR 4:010E.</w:t>
      </w:r>
      <w:r>
        <w:t xml:space="preserve"> </w:t>
      </w:r>
      <w:r>
        <w:t xml:space="preserve">Horses.</w:t>
      </w:r>
    </w:p>
    <w:p>
      <w:pPr>
        <w:pStyle w:val="kar_markup_metadata"/>
      </w:pPr>
      <w:r>
        <w:t xml:space="preserve">EFFECTIVE: March 29, 2023</w:t>
      </w:r>
    </w:p>
    <w:p>
      <w:pPr>
        <w:pStyle w:val="kar_markup_metadata"/>
      </w:pPr>
      <w:r>
        <w:t xml:space="preserve">RELATES TO: </w:t>
      </w:r>
      <w:r>
        <w:t xml:space="preserve">KRS 230.215</w:t>
      </w:r>
    </w:p>
    <w:p>
      <w:pPr>
        <w:pStyle w:val="kar_markup_metadata"/>
      </w:pPr>
      <w:r>
        <w:t xml:space="preserve">STATUTORY AUTHORITY: </w:t>
      </w:r>
      <w:r>
        <w:t xml:space="preserve">KRS 230.215(2), 230.260(8)</w:t>
      </w:r>
    </w:p>
    <w:p>
      <w:pPr>
        <w:pStyle w:val="kar_markup_metadata"/>
      </w:pPr>
      <w:r>
        <w:t xml:space="preserve">CERTIFICATION STATEMENT: </w:t>
      </w:r>
    </w:p>
    <w:p>
      <w:pPr>
        <w:pStyle w:val="kar_markup_metadata"/>
      </w:pPr>
      <w:r>
        <w:t xml:space="preserve">NECESSITY, FUNCTION, AND CONFORMITY: </w:t>
      </w:r>
      <w:r>
        <w:t xml:space="preserve">KRS 230.215(2) and 230.260(8) authorize the Kentucky Horse Racing Commission (the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t xml:space="preserve">Except as set forth in paragraph (c) of this subsection, 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paragraph"/>
      </w:pPr>
      <w:r>
        <w:t xml:space="preserve">(c)</w:t>
      </w:r>
      <w:r>
        <w:t xml:space="preserve"> </w:t>
      </w:r>
      <w:r>
        <w:t xml:space="preserve">Front horse shoes on Quarter Horses may have a toe grab that measures up to four (4) millimeters from the ground surface side of the shoe. Hind horse shoes on Quarter Horses may have a toe grab, that measures up to one-quarter (1/4) inch from the ground surface side of the shoe.</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 This document is also available on the International Organization for Standardization ("ISO") website at the following URL: https://www.iso.org/standard/38799.html.</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ede97e9844695" /><Relationship Type="http://schemas.openxmlformats.org/officeDocument/2006/relationships/settings" Target="/word/settings.xml" Id="R38a67cb623a94a7b" /></Relationships>
</file>