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a73d7939664fa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9:100.</w:t>
      </w:r>
      <w:r>
        <w:t xml:space="preserve"> </w:t>
      </w:r>
      <w:r>
        <w:t xml:space="preserve">Alternative Route to Certification Institute.</w:t>
      </w:r>
    </w:p>
    <w:p>
      <w:pPr>
        <w:pStyle w:val="kar_markup_metadata"/>
      </w:pPr>
      <w:r>
        <w:t xml:space="preserve">RELATES TO: </w:t>
      </w:r>
      <w:r>
        <w:t xml:space="preserve">KRS 161.028, 161.030, 161.048</w:t>
      </w:r>
      <w:r>
        <w:rPr>
          <w:u w:val="single"/>
        </w:rPr>
        <w:t xml:space="preserve">, 34 C.F.R. § 300.156 (c)(2)</w:t>
      </w:r>
    </w:p>
    <w:p>
      <w:pPr>
        <w:pStyle w:val="kar_markup_metadata"/>
      </w:pPr>
      <w:r>
        <w:t xml:space="preserve">STATUTORY AUTHORITY: </w:t>
      </w:r>
      <w:r>
        <w:t xml:space="preserve">KRS 161.028, 161.030, 161.048(1)(e)</w:t>
      </w:r>
    </w:p>
    <w:p>
      <w:pPr>
        <w:pStyle w:val="kar_markup_metadata"/>
      </w:pPr>
      <w:r>
        <w:t xml:space="preserve">CERTIFICATION STATEMENT: </w:t>
      </w:r>
    </w:p>
    <w:p>
      <w:pPr>
        <w:pStyle w:val="kar_markup_metadata"/>
      </w:pPr>
      <w:r>
        <w:t xml:space="preserve">NECESSITY, FUNCTION, AND CONFORMITY: </w:t>
      </w:r>
      <w:r>
        <w:t xml:space="preserve">KRS 161.048(1)(e) requires the Education Professional Standards Board (EPSB) to promulgate administrative regulations establishing standards and procedures for the Alternative Route to Certification Institute and the approval criteria for these programs. This administrative regulation establishes the required elements of the alternative route to certification and the application review process.</w:t>
      </w:r>
    </w:p>
    <w:p>
      <w:pPr>
        <w:pStyle w:val="kar_section"/>
      </w:pPr>
      <w:r>
        <w:t xml:space="preserve">Section 1.</w:t>
      </w:r>
      <w:r>
        <w:t xml:space="preserve"> </w:t>
      </w:r>
      <w:r>
        <w:t xml:space="preserve">Institute Providers.</w:t>
      </w:r>
    </w:p>
    <w:p>
      <w:pPr>
        <w:pStyle w:val="kar_subsection"/>
      </w:pPr>
      <w:r>
        <w:t xml:space="preserve">(1)</w:t>
      </w:r>
      <w:r>
        <w:t xml:space="preserve"> </w:t>
      </w:r>
      <w:r>
        <w:t xml:space="preserve">A provider not currently accredited by the EPSB in accordance with 16 KAR 5:010, may demonstrate a partnership with an institution of higher education accredited by the EPSB and a school district or cooperative recognized by the Kentucky Department of Education.</w:t>
      </w:r>
    </w:p>
    <w:p>
      <w:pPr>
        <w:pStyle w:val="kar_subsection"/>
      </w:pPr>
      <w:r>
        <w:t xml:space="preserve">(2)</w:t>
      </w:r>
      <w:r>
        <w:t xml:space="preserve"> </w:t>
      </w:r>
      <w:r>
        <w:t xml:space="preserve">A provider shall submit an application to the EPSB in accordance with the Guidelines for Submitting an Application to Provide an Alternative Route to Certification Institute (Option 7).</w:t>
      </w:r>
    </w:p>
    <w:p>
      <w:pPr>
        <w:pStyle w:val="kar_section"/>
      </w:pPr>
      <w:r>
        <w:t xml:space="preserve">Section 2.</w:t>
      </w:r>
      <w:r>
        <w:t xml:space="preserve"> </w:t>
      </w:r>
      <w:r>
        <w:t xml:space="preserve">Application Review.</w:t>
      </w:r>
    </w:p>
    <w:p>
      <w:pPr>
        <w:pStyle w:val="kar_subsection"/>
      </w:pPr>
      <w:r>
        <w:t xml:space="preserve">(1)</w:t>
      </w:r>
      <w:r>
        <w:t xml:space="preserve"> </w:t>
      </w:r>
      <w:r>
        <w:t xml:space="preserve">An application to provide an alternative route to certification institute shall be submitted to EPSB staff.</w:t>
      </w:r>
    </w:p>
    <w:p>
      <w:pPr>
        <w:pStyle w:val="kar_subsection"/>
      </w:pPr>
      <w:r>
        <w:t xml:space="preserve">(2)</w:t>
      </w:r>
      <w:r>
        <w:t xml:space="preserve"> </w:t>
      </w:r>
      <w:r>
        <w:t xml:space="preserve">EPSB staff shall complete an initial review to ensure that the application addresses the requirements of KRS 161.048(8) and the Guidelines for Submitting an Application to Provide an Alternative Route to Certification Institute (Option 7).</w:t>
      </w:r>
    </w:p>
    <w:p>
      <w:pPr>
        <w:pStyle w:val="kar_paragraph"/>
      </w:pPr>
      <w:r>
        <w:t xml:space="preserve">(a)</w:t>
      </w:r>
      <w:r>
        <w:t xml:space="preserve"> </w:t>
      </w:r>
      <w:r>
        <w:t xml:space="preserve">If EPSB staff determines that the application addresses the requirements of this subsection, the application shall be forwarded to an external review team.</w:t>
      </w:r>
    </w:p>
    <w:p>
      <w:pPr>
        <w:pStyle w:val="kar_paragraph"/>
      </w:pPr>
      <w:r>
        <w:t xml:space="preserve">(b)</w:t>
      </w:r>
      <w:r>
        <w:t xml:space="preserve"> </w:t>
      </w:r>
      <w:r>
        <w:t xml:space="preserve">If EPSB staff determines that the application does not address all the requirements of this subsection, staff shall notify the provider of the deficiencies.</w:t>
      </w:r>
    </w:p>
    <w:p>
      <w:pPr>
        <w:pStyle w:val="kar_subsection"/>
      </w:pPr>
      <w:r>
        <w:t xml:space="preserve">(3)</w:t>
      </w:r>
      <w:r>
        <w:t xml:space="preserve"> </w:t>
      </w:r>
      <w:r>
        <w:t xml:space="preserve">An external review team of trained reviewers appointed by EPSB pursuant to subsection (4) of this section, staff shall review the application in accordance with KRS 161.048(8) and the Guidelines for Submitting an Application to Provide an Alternative Route to Certification Institute (Option 7).</w:t>
      </w:r>
    </w:p>
    <w:p>
      <w:pPr>
        <w:pStyle w:val="kar_subsection"/>
      </w:pPr>
      <w:r>
        <w:t xml:space="preserve">(4)</w:t>
      </w:r>
      <w:r>
        <w:t xml:space="preserve"> </w:t>
      </w:r>
      <w:r>
        <w:t xml:space="preserve">The external review team shall be comprised of:</w:t>
      </w:r>
    </w:p>
    <w:p>
      <w:pPr>
        <w:pStyle w:val="kar_paragraph"/>
      </w:pPr>
      <w:r>
        <w:t xml:space="preserve">(a)</w:t>
      </w:r>
      <w:r>
        <w:t xml:space="preserve"> </w:t>
      </w:r>
      <w:r>
        <w:t xml:space="preserve">One (1) representative from an EPSB accredited postsecondary institution;</w:t>
      </w:r>
    </w:p>
    <w:p>
      <w:pPr>
        <w:pStyle w:val="kar_paragraph"/>
      </w:pPr>
      <w:r>
        <w:t xml:space="preserve">(b)</w:t>
      </w:r>
      <w:r>
        <w:t xml:space="preserve"> </w:t>
      </w:r>
      <w:r>
        <w:t xml:space="preserve">One (1) representative from a Kentucky education cooperative; and</w:t>
      </w:r>
    </w:p>
    <w:p>
      <w:pPr>
        <w:pStyle w:val="kar_paragraph"/>
      </w:pPr>
      <w:r>
        <w:t xml:space="preserve">(c)</w:t>
      </w:r>
      <w:r>
        <w:t xml:space="preserve"> </w:t>
      </w:r>
      <w:r>
        <w:t xml:space="preserve">One (1) representative from a Kentucky public school district.</w:t>
      </w:r>
    </w:p>
    <w:p>
      <w:pPr>
        <w:pStyle w:val="kar_subsection"/>
      </w:pPr>
      <w:r>
        <w:t xml:space="preserve">(5)</w:t>
      </w:r>
      <w:r>
        <w:t xml:space="preserve"> </w:t>
      </w:r>
      <w:r>
        <w:t xml:space="preserve">The external review team shall review the application to provide an alternative route to certification institute and determine the quality of the application based on compliance with subsection (2) of this section. The review team shall recommend acceptance or denial of the application to the EPSB and shall include a supporting rationale for the recommendation.</w:t>
      </w:r>
    </w:p>
    <w:p>
      <w:pPr>
        <w:pStyle w:val="kar_subsection"/>
      </w:pPr>
      <w:r>
        <w:t xml:space="preserve">(6)</w:t>
      </w:r>
      <w:r>
        <w:t xml:space="preserve"> </w:t>
      </w:r>
      <w:r>
        <w:t xml:space="preserve">The EPSB shall review the external review team's recommendation, shall approve or deny each application, and shall transmit the decision and rationale for the decision to the provider.</w:t>
      </w:r>
    </w:p>
    <w:p>
      <w:pPr>
        <w:pStyle w:val="kar_subsection"/>
      </w:pPr>
      <w:r>
        <w:t xml:space="preserve">(7)</w:t>
      </w:r>
      <w:r>
        <w:t xml:space="preserve"> </w:t>
      </w:r>
      <w:r>
        <w:t xml:space="preserve">The provider may revise and resubmit a plan that has been denied.</w:t>
      </w:r>
    </w:p>
    <w:p>
      <w:pPr>
        <w:pStyle w:val="kar_subsection"/>
      </w:pPr>
      <w:r>
        <w:t xml:space="preserve">(8)</w:t>
      </w:r>
      <w:r>
        <w:t xml:space="preserve"> </w:t>
      </w:r>
      <w:r>
        <w:t xml:space="preserve">Any approval granted by the EPSB shall specify the period of approval of the institute, which shall not exceed two (2) years for initial approval. A provider may apply for an extension of approval as established in Section 3 of this administrative regulation.</w:t>
      </w:r>
    </w:p>
    <w:p>
      <w:pPr>
        <w:pStyle w:val="kar_section"/>
      </w:pPr>
      <w:r>
        <w:t xml:space="preserve">Section 3.</w:t>
      </w:r>
      <w:r>
        <w:t xml:space="preserve"> </w:t>
      </w:r>
      <w:r>
        <w:t xml:space="preserve">Continuance of Program Approval.</w:t>
      </w:r>
    </w:p>
    <w:p>
      <w:pPr>
        <w:pStyle w:val="kar_subsection"/>
      </w:pPr>
      <w:r>
        <w:t xml:space="preserve">(1)</w:t>
      </w:r>
      <w:r>
        <w:t xml:space="preserve"> </w:t>
      </w:r>
      <w:r>
        <w:t xml:space="preserve">An institute provider may apply for continuance of an approved alternative route to certification institute for an additional period of time not to exceed seven (7) years. The request for continuance shall specify any changes in program components that have occurred since the institute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as established in this section and the application required by this administrative regulation. The request for continuance shall include statistical information related to teacher retention for all prior candidates who have completed the institute. Standards for program approval established under this administrative regulation shall be maintained under any program extension.</w:t>
      </w:r>
    </w:p>
    <w:p>
      <w:pPr>
        <w:pStyle w:val="kar_section"/>
      </w:pPr>
      <w:r>
        <w:t xml:space="preserve">Section 4.</w:t>
      </w:r>
      <w:r>
        <w:t xml:space="preserve"> </w:t>
      </w:r>
      <w:r>
        <w:t xml:space="preserve">Revocation for Cause.</w:t>
      </w:r>
    </w:p>
    <w:p>
      <w:pPr>
        <w:pStyle w:val="kar_subsection"/>
      </w:pPr>
      <w:r>
        <w:t xml:space="preserve">(1)</w:t>
      </w:r>
      <w:r>
        <w:t xml:space="preserve"> </w:t>
      </w:r>
      <w:r>
        <w:t xml:space="preserve">If an area of concern or an allegation of misconduct arises after an institute has been approved, staff shall bring a complaint to the EPSB for initial review.</w:t>
      </w:r>
    </w:p>
    <w:p>
      <w:pPr>
        <w:pStyle w:val="kar_subsection"/>
      </w:pPr>
      <w:r>
        <w:t xml:space="preserve">(2)</w:t>
      </w:r>
      <w:r>
        <w:t xml:space="preserve"> </w:t>
      </w:r>
      <w:r>
        <w:t xml:space="preserve">After review of the allegations in the complaint, the EPSB may refer the matter to the external review team for further investigation.</w:t>
      </w:r>
    </w:p>
    <w:p>
      <w:pPr>
        <w:pStyle w:val="kar_subsection"/>
      </w:pPr>
      <w:r>
        <w:t xml:space="preserve">(3)</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information pertaining to the allegations in the complaint to the EPSB.</w:t>
      </w:r>
    </w:p>
    <w:p>
      <w:pPr>
        <w:pStyle w:val="kar_subsection"/>
      </w:pPr>
      <w:r>
        <w:t xml:space="preserve">(4)</w:t>
      </w:r>
      <w:r>
        <w:t xml:space="preserve"> </w:t>
      </w:r>
    </w:p>
    <w:p>
      <w:pPr>
        <w:pStyle w:val="kar_paragraph"/>
      </w:pPr>
      <w:r>
        <w:t xml:space="preserve">(a)</w:t>
      </w:r>
      <w:r>
        <w:t xml:space="preserve"> </w:t>
      </w:r>
      <w:r>
        <w:t xml:space="preserve">The external review team shall review any evidence supporting the allegations and any information submitted by the provider.</w:t>
      </w:r>
    </w:p>
    <w:p>
      <w:pPr>
        <w:pStyle w:val="kar_paragraph"/>
      </w:pPr>
      <w:r>
        <w:t xml:space="preserve">(b)</w:t>
      </w:r>
      <w:r>
        <w:t xml:space="preserve"> </w:t>
      </w:r>
      <w:r>
        <w:t xml:space="preserve">The external review team may conduct on-site evaluations to evaluate the quality of the program.</w:t>
      </w:r>
    </w:p>
    <w:p>
      <w:pPr>
        <w:pStyle w:val="kar_paragraph"/>
      </w:pPr>
      <w:r>
        <w:t xml:space="preserve">(c)</w:t>
      </w:r>
      <w:r>
        <w:t xml:space="preserve"> </w:t>
      </w:r>
      <w:r>
        <w:t xml:space="preserve">Upon completion of the review, the external review team shall issue a report recommending to the EPSB continued approval of the institute or revocation of institute approval if the institute no longer meets the standards and requirements for approval established in this administrative regulation.</w:t>
      </w:r>
    </w:p>
    <w:p>
      <w:pPr>
        <w:pStyle w:val="kar_subsection"/>
      </w:pPr>
      <w:r>
        <w:t xml:space="preserve">(5)</w:t>
      </w:r>
      <w:r>
        <w:t xml:space="preserve"> </w:t>
      </w:r>
      <w:r>
        <w:t xml:space="preserve">The provider shall receive a copy of the external review team's report and may file a response to the recommendation.</w:t>
      </w:r>
    </w:p>
    <w:p>
      <w:pPr>
        <w:pStyle w:val="kar_subsection"/>
      </w:pPr>
      <w:r>
        <w:t xml:space="preserve">(6)</w:t>
      </w:r>
      <w:r>
        <w:t xml:space="preserve"> </w:t>
      </w:r>
    </w:p>
    <w:p>
      <w:pPr>
        <w:pStyle w:val="kar_paragraph"/>
      </w:pPr>
      <w:r>
        <w:t xml:space="preserve">(a)</w:t>
      </w:r>
      <w:r>
        <w:t xml:space="preserve"> </w:t>
      </w:r>
      <w:r>
        <w:t xml:space="preserve">The recommendation from the external review team and the provider's response shall be presented to the EPSB.</w:t>
      </w:r>
    </w:p>
    <w:p>
      <w:pPr>
        <w:pStyle w:val="kar_paragraph"/>
      </w:pPr>
      <w:r>
        <w:t xml:space="preserve">(b)</w:t>
      </w:r>
      <w:r>
        <w:t xml:space="preserve"> </w:t>
      </w:r>
      <w:r>
        <w:t xml:space="preserve">The EPSB shall consider the findings and recommendations of the external review team and make a final determination regarding the approval of the institute.</w:t>
      </w:r>
    </w:p>
    <w:p>
      <w:pPr>
        <w:pStyle w:val="kar_section"/>
      </w:pPr>
      <w:r>
        <w:t xml:space="preserve">Section 5.</w:t>
      </w:r>
      <w:r>
        <w:t xml:space="preserve"> </w:t>
      </w:r>
      <w:r>
        <w:t xml:space="preserve">Reconsideration.</w:t>
      </w:r>
    </w:p>
    <w:p>
      <w:pPr>
        <w:pStyle w:val="kar_subsection"/>
      </w:pPr>
      <w:r>
        <w:t xml:space="preserve">(1)</w:t>
      </w:r>
      <w:r>
        <w:t xml:space="preserve"> </w:t>
      </w:r>
      <w:r>
        <w:t xml:space="preserve">If a provider seeks reconsideration of an EPSB decision, the provider shall submit a request within thirty (30) days of receipt of the EPSB official notification. A provider shall submit the request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 panel of no fewer than three (3) members shall be appointed by the EPSB chair from members of the EPSB who do not have a conflict of interest regarding the provider or institute. The ad hoc committee shall recommend action on the request to the full EPSB.</w:t>
      </w:r>
    </w:p>
    <w:p>
      <w:pPr>
        <w:pStyle w:val="kar_section"/>
      </w:pPr>
      <w:r>
        <w:t xml:space="preserve">Section 6.</w:t>
      </w:r>
      <w:r>
        <w:t xml:space="preserve"> </w:t>
      </w:r>
      <w:r>
        <w:t xml:space="preserve">Data Reports.</w:t>
      </w:r>
    </w:p>
    <w:p>
      <w:pPr>
        <w:pStyle w:val="kar_subsection"/>
      </w:pPr>
      <w:r>
        <w:t xml:space="preserve">(1)</w:t>
      </w:r>
      <w:r>
        <w:t xml:space="preserve"> </w:t>
      </w:r>
      <w:r>
        <w:t xml:space="preserve">The EPSB shall maintain data reports related to:</w:t>
      </w:r>
    </w:p>
    <w:p>
      <w:pPr>
        <w:pStyle w:val="kar_paragraph"/>
      </w:pPr>
      <w:r>
        <w:t xml:space="preserve">(a)</w:t>
      </w:r>
      <w:r>
        <w:t xml:space="preserve"> </w:t>
      </w:r>
      <w:r>
        <w:t xml:space="preserve">Approval status of all EPSB approved Option 7 programs;</w:t>
      </w:r>
    </w:p>
    <w:p>
      <w:pPr>
        <w:pStyle w:val="kar_paragraph"/>
      </w:pPr>
      <w:r>
        <w:t xml:space="preserve">(b)</w:t>
      </w:r>
      <w:r>
        <w:t xml:space="preserve"> </w:t>
      </w:r>
      <w:r>
        <w:t xml:space="preserve">Contact information for the person responsible for the institute;</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institute total enrollment disaggregated by ethnicity and gender for the last three (3) years;</w:t>
      </w:r>
    </w:p>
    <w:p>
      <w:pPr>
        <w:pStyle w:val="kar_paragraph"/>
      </w:pPr>
      <w:r>
        <w:t xml:space="preserve">(e)</w:t>
      </w:r>
      <w:r>
        <w:t xml:space="preserve"> </w:t>
      </w:r>
      <w:r>
        <w:t xml:space="preserve">Tables relating the institute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A provider shall report to the EPSB staff at the end of each school year continuous improvement efforts relating to the institute.</w:t>
      </w:r>
    </w:p>
    <w:p>
      <w:pPr>
        <w:pStyle w:val="kar_section"/>
      </w:pPr>
      <w:r>
        <w:t xml:space="preserve">Section 7.</w:t>
      </w:r>
      <w:r>
        <w:t xml:space="preserve"> </w:t>
      </w:r>
      <w:r>
        <w:t xml:space="preserve">Temporary Provisional Certificate.</w:t>
      </w:r>
    </w:p>
    <w:p>
      <w:pPr>
        <w:pStyle w:val="kar_subsection"/>
      </w:pPr>
      <w:r>
        <w:t xml:space="preserve">(1)</w:t>
      </w:r>
      <w:r>
        <w:t xml:space="preserve"> </w:t>
      </w:r>
      <w:r>
        <w:t xml:space="preserve">An eligible candidate who meets the requirements of KRS 161.048(8)(a)1. through 4. and 16 KAR 2:010, Section 3(1), shall be issued a one (1) year provisional teaching certificate.</w:t>
      </w:r>
    </w:p>
    <w:p>
      <w:pPr>
        <w:pStyle w:val="kar_subsection"/>
      </w:pPr>
      <w:r>
        <w:t xml:space="preserve">(2)</w:t>
      </w:r>
      <w:r>
        <w:t xml:space="preserve"> </w:t>
      </w:r>
      <w:r>
        <w:t xml:space="preserve">The candidate shall apply to the EPSB and provide:</w:t>
      </w:r>
    </w:p>
    <w:p>
      <w:pPr>
        <w:pStyle w:val="kar_paragraph"/>
      </w:pPr>
      <w:r>
        <w:t xml:space="preserve">(a)</w:t>
      </w:r>
      <w:r>
        <w:t xml:space="preserve"> </w:t>
      </w:r>
      <w:r>
        <w:t xml:space="preserve">Official transcripts of all college work undertaken by the candidate establishing proof of a bachelor's degree or graduate degree and grade point average;</w:t>
      </w:r>
    </w:p>
    <w:p>
      <w:pPr>
        <w:pStyle w:val="kar_paragraph"/>
      </w:pPr>
      <w:r>
        <w:t xml:space="preserve">(b)</w:t>
      </w:r>
      <w:r>
        <w:t xml:space="preserve"> </w:t>
      </w:r>
      <w:r>
        <w:t xml:space="preserve">Proof of a passing score on the admission assessments as established in 16 KAR 5:020, unless the applicant holds a terminal degree;</w:t>
      </w:r>
    </w:p>
    <w:p>
      <w:pPr>
        <w:pStyle w:val="kar_paragraph"/>
      </w:pPr>
      <w:r>
        <w:t xml:space="preserve">(c)</w:t>
      </w:r>
      <w:r>
        <w:t xml:space="preserve"> </w:t>
      </w:r>
      <w:r>
        <w:t xml:space="preserve">Proof of a passing score on the academic content assessment, as established in 16 KAR 6:010, in the area in which certification is being sought;</w:t>
      </w:r>
    </w:p>
    <w:p>
      <w:pPr>
        <w:pStyle w:val="kar_paragraph"/>
      </w:pPr>
      <w:r>
        <w:t xml:space="preserve">(d)</w:t>
      </w:r>
      <w:r>
        <w:t xml:space="preserve"> </w:t>
      </w:r>
      <w:r>
        <w:t xml:space="preserve">Verification by the institute provider of completion of half of the requisite institute hours; and</w:t>
      </w:r>
    </w:p>
    <w:p>
      <w:pPr>
        <w:pStyle w:val="kar_paragraph"/>
      </w:pPr>
      <w:r>
        <w:t xml:space="preserve">(e)</w:t>
      </w:r>
      <w:r>
        <w:t xml:space="preserve"> </w:t>
      </w:r>
      <w:r>
        <w:t xml:space="preserve">Evidence of employment in a Kentucky school district or </w:t>
      </w:r>
      <w:r>
        <w:rPr>
          <w:u w:val="single"/>
        </w:rPr>
        <w:t xml:space="preserve">regionally- or nationally accredited</w:t>
      </w:r>
      <w:r>
        <w:t xml:space="preserve"> nonpublic school in the content area of the certification.</w:t>
      </w:r>
    </w:p>
    <w:p>
      <w:pPr>
        <w:pStyle w:val="kar_subsection"/>
      </w:pPr>
      <w:r>
        <w:t xml:space="preserve">(3)</w:t>
      </w:r>
      <w:r>
        <w:t xml:space="preserve"> </w:t>
      </w:r>
      <w:r>
        <w:t>[</w:t>
      </w:r>
      <w:r>
        <w:rPr>
          <w:strike w:val="true"/>
        </w:rPr>
        <w:t xml:space="preserve">The temporary provisional certificate may be renewed for a maximum of two (2) additional years.</w:t>
      </w:r>
      <w:r>
        <w:t>]</w:t>
      </w:r>
    </w:p>
    <w:p>
      <w:pPr>
        <w:pStyle w:val="kar_subsection"/>
      </w:pPr>
      <w:r>
        <w:t>[</w:t>
      </w:r>
      <w:r>
        <w:rPr>
          <w:strike w:val="true"/>
        </w:rPr>
        <w:t xml:space="preserve">(4)</w:t>
      </w:r>
      <w:r>
        <w:t>]</w:t>
      </w:r>
      <w:r>
        <w:t xml:space="preserve"> </w:t>
      </w:r>
      <w:r>
        <w:t xml:space="preserve">A candidate shall be eligible for first renewal of the temporary provisional certificate upon application to the EPSB, compliance with 16 KAR 2:010, Section 3(1), and:</w:t>
      </w:r>
    </w:p>
    <w:p>
      <w:pPr>
        <w:pStyle w:val="kar_paragraph"/>
      </w:pPr>
      <w:r>
        <w:t xml:space="preserve">(a)</w:t>
      </w:r>
      <w:r>
        <w:t xml:space="preserve"> </w:t>
      </w:r>
      <w:r>
        <w:t xml:space="preserve">Verification of completion of:</w:t>
      </w:r>
    </w:p>
    <w:p>
      <w:pPr>
        <w:pStyle w:val="kar_subparagraph"/>
      </w:pPr>
      <w:r>
        <w:t xml:space="preserve">1.</w:t>
      </w:r>
      <w:r>
        <w:t xml:space="preserve"> </w:t>
      </w:r>
      <w:r>
        <w:t xml:space="preserve">240 hour institute for elementary or K-12 certification; or</w:t>
      </w:r>
    </w:p>
    <w:p>
      <w:pPr>
        <w:pStyle w:val="kar_subparagraph"/>
      </w:pPr>
      <w:r>
        <w:t xml:space="preserve">2.</w:t>
      </w:r>
      <w:r>
        <w:t xml:space="preserve"> </w:t>
      </w:r>
      <w:r>
        <w:t xml:space="preserve">180 hour institute for middle or high school certification; and</w:t>
      </w:r>
    </w:p>
    <w:p>
      <w:pPr>
        <w:pStyle w:val="kar_paragraph"/>
      </w:pPr>
      <w:r>
        <w:t xml:space="preserve">(b)</w:t>
      </w:r>
      <w:r>
        <w:t xml:space="preserve"> </w:t>
      </w:r>
      <w:r>
        <w:t xml:space="preserve">Evidence of employment in a Kentucky school district or </w:t>
      </w:r>
      <w:r>
        <w:rPr>
          <w:u w:val="single"/>
        </w:rPr>
        <w:t xml:space="preserve">regionally- or nationally accredited</w:t>
      </w:r>
      <w:r>
        <w:t xml:space="preserve"> nonpublic school in the content area of the certification.</w:t>
      </w:r>
    </w:p>
    <w:p>
      <w:pPr>
        <w:pStyle w:val="kar_subsection"/>
      </w:pPr>
      <w:r>
        <w:rPr>
          <w:u w:val="single"/>
        </w:rPr>
        <w:t xml:space="preserve">(4)</w:t>
      </w:r>
      <w:r>
        <w:t xml:space="preserve"> </w:t>
      </w:r>
      <w:r>
        <w:rPr>
          <w:u w:val="single"/>
        </w:rPr>
        <w:t xml:space="preserve">A candidate shall be eligible for subsequent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regionally- or nationally accredited nonpublic school in the content area or areas indicated on the initial certificate; and</w:t>
      </w:r>
    </w:p>
    <w:p>
      <w:pPr>
        <w:pStyle w:val="kar_paragraph"/>
      </w:pPr>
      <w:r>
        <w:rPr>
          <w:u w:val="single"/>
        </w:rPr>
        <w:t xml:space="preserve">(b)</w:t>
      </w:r>
      <w:r>
        <w:t xml:space="preserve"> </w:t>
      </w:r>
      <w:r>
        <w:rPr>
          <w:u w:val="single"/>
        </w:rPr>
        <w:t xml:space="preserve">Recommendation from the institute provider based on continued enrollment, completion of mentoring and progress towards the completion of the program.</w:t>
      </w:r>
    </w:p>
    <w:p>
      <w:pPr>
        <w:pStyle w:val="kar_subsection"/>
      </w:pPr>
      <w:r>
        <w:rPr>
          <w:u w:val="single"/>
        </w:rPr>
        <w:t xml:space="preserve">(5)</w:t>
      </w:r>
      <w:r>
        <w:t xml:space="preserve"> </w:t>
      </w:r>
      <w:r>
        <w:rPr>
          <w:u w:val="single"/>
        </w:rPr>
        <w:t xml:space="preserve">If a candidate is required to complete an internship in accordance with KRS 161.030, they shall complete the required assessments as established in 16 KAR 6:010 prior to issuance of the final temporary provisional and shall complete the internship during the final temporary provisional certificate.</w:t>
      </w:r>
    </w:p>
    <w:p>
      <w:pPr>
        <w:pStyle w:val="kar_subsection"/>
      </w:pPr>
      <w:r>
        <w:rPr>
          <w:u w:val="single"/>
        </w:rPr>
        <w:t xml:space="preserve">(6)</w:t>
      </w:r>
      <w:r>
        <w:t xml:space="preserve"> </w:t>
      </w:r>
      <w:r>
        <w:rPr>
          <w:u w:val="single"/>
        </w:rPr>
        <w:t xml:space="preserve">A candidate for exceptional children or interdisciplinary early childhood certification may only renew the temporary provisional certificate two (2) times.</w:t>
      </w:r>
    </w:p>
    <w:p>
      <w:pPr>
        <w:pStyle w:val="kar_subsection"/>
      </w:pPr>
      <w:r>
        <w:rPr>
          <w:u w:val="single"/>
        </w:rPr>
        <w:t xml:space="preserve">(7)</w:t>
      </w:r>
      <w:r>
        <w:t xml:space="preserve"> </w:t>
      </w:r>
      <w:r>
        <w:rPr>
          <w:u w:val="single"/>
        </w:rPr>
        <w:t xml:space="preserve">All other candidates may renew the temporary provisional certificate four (4) times.</w:t>
      </w:r>
    </w:p>
    <w:p>
      <w:pPr>
        <w:pStyle w:val="kar_section"/>
      </w:pPr>
      <w:r>
        <w:t xml:space="preserve">Section 8.</w:t>
      </w:r>
      <w:r>
        <w:t xml:space="preserve"> </w:t>
      </w:r>
      <w:r>
        <w:t xml:space="preserve">Professional Certificate.</w:t>
      </w:r>
    </w:p>
    <w:p>
      <w:pPr>
        <w:pStyle w:val="kar_subsection"/>
      </w:pPr>
      <w:r>
        <w:t xml:space="preserve">(1)</w:t>
      </w:r>
      <w:r>
        <w:t xml:space="preserve"> </w:t>
      </w:r>
      <w:r>
        <w:t xml:space="preserve">Upon completion of all program requirements established in this administrative regulation, the applicant may apply for the professional certificate.</w:t>
      </w:r>
    </w:p>
    <w:p>
      <w:pPr>
        <w:pStyle w:val="kar_subsection"/>
      </w:pPr>
      <w:r>
        <w:t xml:space="preserve">(2)</w:t>
      </w:r>
      <w:r>
        <w:t xml:space="preserve"> </w:t>
      </w:r>
      <w:r>
        <w:t xml:space="preserve">Prior to issuance of the professional certificate, the candidate shall obtain a passing score on the pedagogy assessment, as established in 16 KAR 6:010, for the certificate being sought.</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"Guidelines for Submitting an Application to Provide an Alternative Route to Certification Institute (Option 7)", 2022,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w:t>
      </w:r>
    </w:p>
    <w:p>
      <w:pPr>
        <w:pStyle w:val="kar_signature"/>
      </w:pPr>
      <w:r>
        <w:t xml:space="preserve">JUSTIN MITCHELL, Board Chair</w:t>
      </w:r>
    </w:p>
    <w:p>
      <w:pPr>
        <w:pStyle w:val="kar_approved_by"/>
      </w:pPr>
      <w:r>
        <w:t xml:space="preserve">APPROVED BY AGENCY: April 10, 2023</w:t>
      </w:r>
    </w:p>
    <w:p>
      <w:pPr>
        <w:pStyle w:val="kar_filed"/>
      </w:pPr>
      <w:r>
        <w:t xml:space="preserve">FILED WITH LRC: April 26, 2023 at 3:00 p.m.</w:t>
      </w:r>
    </w:p>
    <w:p>
      <w:pPr>
        <w:pStyle w:val="kar_comment_period"/>
      </w:pPr>
      <w:r>
        <w:t xml:space="preserve">PUBLIC HEARING AND PUBLIC COMMENT PERIOD: A public hearing on this proposed administrative regulation shall be held on July 24, 2023,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2023.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and procedures of the Option 7 institute route to certification.</w:t>
      </w:r>
    </w:p>
    <w:p>
      <w:pPr>
        <w:pStyle w:val="kar_normal"/>
        <w:ind w:left="576"/>
      </w:pPr>
      <w:r>
        <w:t xml:space="preserve">(b) The necessity of this administrative regulation:</w:t>
      </w:r>
    </w:p>
    <w:p>
      <w:pPr>
        <w:pStyle w:val="kar_normal"/>
        <w:ind w:left="720"/>
      </w:pPr>
      <w:r>
        <w:t xml:space="preserve">This administrative regulation is necessary to set the standards and procedures for the Option 7 institute route to certification.</w:t>
      </w:r>
    </w:p>
    <w:p>
      <w:pPr>
        <w:pStyle w:val="kar_normal"/>
        <w:ind w:left="576"/>
      </w:pPr>
      <w:r>
        <w:t xml:space="preserve">(c) How this administrative regulation conforms to the content of the authorizing statutes:</w:t>
      </w:r>
    </w:p>
    <w:p>
      <w:pPr>
        <w:pStyle w:val="kar_normal"/>
        <w:ind w:left="720"/>
      </w:pPr>
      <w:r>
        <w:t xml:space="preserve">KRS 161.028 requires the Education Professional Standards Board to establish standards and requirements for obtaining and maintaining a teaching certificate. KRS 161.048(8) creates the Option 7 alternative route to certification and KRS 161.048(1)(e) requires the Education Professional Standards Board to promulgate administrative regulations establishing standards and procedures for the alternative certification options.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requirements for providing an Option 7 alternative route to certification program as well as the requirements for candidates of the route to obtain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extends the renewals for the temporary provisional certificate under the Option 7 alternative route to teacher certification from two (2) renewals to four (4) renewals unless the candidate is pursuing certification to teach exceptional children or interdisciplinary early childhood education.</w:t>
      </w:r>
    </w:p>
    <w:p>
      <w:pPr>
        <w:pStyle w:val="kar_normal"/>
        <w:ind w:left="576"/>
      </w:pPr>
      <w:r>
        <w:t xml:space="preserve">(b) The necessity of the amendment to this administrative regulation:</w:t>
      </w:r>
    </w:p>
    <w:p>
      <w:pPr>
        <w:pStyle w:val="kar_normal"/>
        <w:ind w:left="720"/>
      </w:pPr>
      <w:r>
        <w:t xml:space="preserve">This amendment is necessary to comply with recent amendments to KRS 161.048(8) created by Senate Bill 49 from the 2023 Legislative Session. It extends the renewal of the one-year temporary provisional certificate from two (2) renewals to four (4) renewals unless the candidate is pursuing certification to teach exceptional children or interdisciplinary early childhood education.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extending the renewal period for the Option 7 alternative route to certification but complies with federal limitations for teachers of exceptional children under the Individuals with Disabilities Education Act. 34 C.F.R. § 300.156 (c)(2)(i)(C), provides that those teaching under alternative certifications can only assume functions as a special education teacher for a maximum of three years.</w:t>
      </w:r>
    </w:p>
    <w:p>
      <w:pPr>
        <w:pStyle w:val="kar_normal"/>
        <w:ind w:left="576"/>
      </w:pPr>
      <w:r>
        <w:t xml:space="preserve">(d) How the amendment will assist in the effective administration of the statutes:</w:t>
      </w:r>
    </w:p>
    <w:p>
      <w:pPr>
        <w:pStyle w:val="kar_normal"/>
        <w:ind w:left="720"/>
      </w:pPr>
      <w:r>
        <w:t xml:space="preserve">This amendment will set the requirements for the renewal of the Option 7 alternative route to teacher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31 Institutions of Higher Education with and approved educator preparation program, and applicants for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wishing to utilize the extended renewal of the temporary provisional certificate will have to maintain employment with a district and progress towards completion of the Option 7 program. Districts will have to provide the EPSB with verification of continued employment, and the Option 7 provider will have to base any recommendation for renewal of the temporary provisional certificate on continued enrollment, completion of mentoring and progress towards the completion of the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Those pursuing Option 7 certification will have an extended period to complete the alternative route. Districts can also employ individuals under this route on a temporary provisional certificate for two additional years unless the teacher is pursuing certification for teaching exceptional children or interdisciplinary early childhood education.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 and certification fees collected pursuant to 16 KAR 4:040.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it is not expected that an increase in fees or funding will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Certification fees are established by 16 KAR 4:040. No additional fees are established by this regulation.</w:t>
      </w:r>
    </w:p>
    <w:p>
      <w:pPr>
        <w:pStyle w:val="kar_normal"/>
        <w:ind w:left="288"/>
      </w:pPr>
      <w:r>
        <w:t xml:space="preserve">(9) TIERING: Is tiering applied?</w:t>
      </w:r>
    </w:p>
    <w:p>
      <w:pPr>
        <w:pStyle w:val="kar_normal"/>
        <w:ind w:left="432"/>
      </w:pPr>
      <w:r>
        <w:t xml:space="preserve">Tiering is not applicable to the requirements of this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Education Professional Standards Board, public-school districts, and public institutions of higher education with approved educator preparation programs.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161.028, KRS 161.030, KRS 161.048, 34 C.F.R. § 300.156 (c)(2)(i)(C).</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will not generate any revenue for the Education Professional Standards Board in the first year. This will not generate revenue for participating school districts but may generate revenue in the form of tuition for participating institutions of higher education.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Each applicant for certification through this route will have to pay the certification fee established in 16 KAR 4:040. In the past, this route has not garnered much interest so it is unknown how many applications will be received through it. Certification fees are a part of the Education Professional Standards Board’s restricted funds, that in accordance with KRS 161.028 (1)(m) can be used towards the costs of issuance, reissuance, and renewal of certificates, and the costs associated with disciplinary action against a certificate holder. In subsequent years, this will not generate revenue for participating school districts but may generate revenue in the form of tuition for participating institutions of higher education.</w:t>
      </w:r>
    </w:p>
    <w:p>
      <w:pPr>
        <w:pStyle w:val="kar_normal"/>
        <w:ind w:left="576"/>
      </w:pPr>
      <w:r>
        <w:t xml:space="preserve">(c) How much will it cost to administer this program for the first year?</w:t>
      </w:r>
    </w:p>
    <w:p>
      <w:pPr>
        <w:pStyle w:val="kar_normal"/>
        <w:ind w:left="720"/>
      </w:pPr>
      <w:r>
        <w:t xml:space="preserve">There are no additional costs expected with this amendment.</w:t>
      </w:r>
    </w:p>
    <w:p>
      <w:pPr>
        <w:pStyle w:val="kar_normal"/>
        <w:ind w:left="576"/>
      </w:pPr>
      <w:r>
        <w:t xml:space="preserve">(d) How much will it cost to administer this program for subsequent years?</w:t>
      </w:r>
    </w:p>
    <w:p>
      <w:pPr>
        <w:pStyle w:val="kar_normal"/>
        <w:ind w:left="720"/>
      </w:pPr>
      <w:r>
        <w:t xml:space="preserve">There are no additional costs expected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At this time, it is unknown how many future educators will pursue extended renewal through this route. Once an applicant completes the route and is ready to apply for full certification, they are required to pay the certification fee established in 16 KAR 4:040. The certification fees collected for these applications will offset the costs of renewal.</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anticipated.</w:t>
      </w:r>
    </w:p>
    <w:p>
      <w:pPr>
        <w:pStyle w:val="kar_normal"/>
        <w:ind w:left="576"/>
      </w:pPr>
      <w:r>
        <w:t xml:space="preserve">(c) How much will it cost the regulated entities for the first year?</w:t>
      </w:r>
    </w:p>
    <w:p>
      <w:pPr>
        <w:pStyle w:val="kar_normal"/>
        <w:ind w:left="720"/>
      </w:pPr>
      <w:r>
        <w:t xml:space="preserve">There are no costs created by this amendment.</w:t>
      </w:r>
    </w:p>
    <w:p>
      <w:pPr>
        <w:pStyle w:val="kar_normal"/>
        <w:ind w:left="576"/>
      </w:pPr>
      <w:r>
        <w:t xml:space="preserve">(d) How much will it cost the regulated entities for subsequent years?</w:t>
      </w:r>
    </w:p>
    <w:p>
      <w:pPr>
        <w:pStyle w:val="kar_normal"/>
        <w:ind w:left="720"/>
      </w:pPr>
      <w:r>
        <w:t xml:space="preserve">There are no costs created by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not an expected major economic impact from this regulation as it does not create costs for the Education Professional Standards Board or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 300.156 (c)(2) establishes standards for a teacher participating in an alternate route to special education certification program to meet personnel qualifications under the Individuals with Disabilities Education Act.</w:t>
      </w:r>
    </w:p>
    <w:p>
      <w:pPr>
        <w:pStyle w:val="kar_normal"/>
        <w:ind w:left="288"/>
      </w:pPr>
      <w:r>
        <w:t xml:space="preserve">(2) State compliance standards.</w:t>
      </w:r>
    </w:p>
    <w:p>
      <w:pPr>
        <w:pStyle w:val="kar_normal"/>
        <w:ind w:left="432"/>
      </w:pPr>
      <w:r>
        <w:t xml:space="preserve">The standards for Option 7 contained in this administrative regulation comply with the requirement in 34 C.F.R. § 300.156 (c)(2) because candidates using the alternative pathway to obtain special education certification will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w:t>
      </w:r>
    </w:p>
    <w:p>
      <w:pPr>
        <w:pStyle w:val="kar_normal"/>
        <w:ind w:left="288"/>
      </w:pPr>
      <w:r>
        <w:t xml:space="preserve">(3) Minimum or uniform standards contained in the federal mandate.</w:t>
      </w:r>
    </w:p>
    <w:p>
      <w:pPr>
        <w:pStyle w:val="kar_normal"/>
        <w:ind w:left="432"/>
      </w:pPr>
      <w:r>
        <w:t xml:space="preserve">34 C.F.R. § 300.156 (c)(2) requires teachers participating in an alternate route to special education certification program to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 as prescribed by the State.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or additional or different responsibilities or requirements. All candidates in the Option 7 alternative route to certification will receive high-quality professional development, participate in a program of intensive supervision that consists of structured guidance and regular ongoing support, and demonstrate satisfactory progress toward full certification. The regulation will limit temporary provisional certification for special education instructors to three years as required by the federal regulation.</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17976aa31347eb" /><Relationship Type="http://schemas.openxmlformats.org/officeDocument/2006/relationships/settings" Target="/word/settings.xml" Id="Rd56007e27c7e45ef" /></Relationships>
</file>