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0c02f66e824d9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Accountancy</w:t>
      </w:r>
    </w:p>
    <w:p>
      <w:pPr>
        <w:pStyle w:val="kar_markup_header"/>
        <w:ind w:firstLine="0"/>
      </w:pPr>
      <w:r>
        <w:t>(Amended at ARRS Committee)</w:t>
      </w:r>
    </w:p>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w:t>
      </w:r>
      <w:r>
        <w:rPr>
          <w:b/>
          <w:i/>
          <w:u w:val="single"/>
        </w:rPr>
        <w:t xml:space="preserve">325.261,</w:t>
      </w:r>
      <w:r>
        <w:t xml:space="preserve"> 325.270</w:t>
      </w:r>
      <w:r>
        <w:t>[</w:t>
      </w:r>
      <w:r>
        <w:rPr>
          <w:b/>
          <w:i/>
          <w:strike w:val="true"/>
        </w:rPr>
        <w:t xml:space="preserve">, 325.261</w:t>
      </w:r>
      <w:r>
        <w:t>]</w:t>
      </w:r>
    </w:p>
    <w:p>
      <w:pPr>
        <w:pStyle w:val="kar_markup_metadata"/>
      </w:pPr>
      <w:r>
        <w:t xml:space="preserve">STATUTORY AUTHORITY: </w:t>
      </w:r>
      <w:r>
        <w:t xml:space="preserve">KRS 325.240(2), 325.270(1), (2)</w:t>
      </w:r>
    </w:p>
    <w:p>
      <w:pPr>
        <w:pStyle w:val="kar_markup_metadata"/>
      </w:pPr>
      <w:r>
        <w:t xml:space="preserve">CERTIFICATION STATEMENT: </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that 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w:t>
      </w:r>
      <w:r>
        <w:rPr>
          <w:u w:val="single"/>
        </w:rPr>
        <w:t xml:space="preserve">a thirty (30)</w:t>
      </w:r>
      <w:r>
        <w:t>[</w:t>
      </w:r>
      <w:r>
        <w:rPr>
          <w:strike w:val="true"/>
        </w:rPr>
        <w:t xml:space="preserve">an eighteen (18)</w:t>
      </w:r>
      <w:r>
        <w:t>]</w:t>
      </w:r>
      <w:r>
        <w:t xml:space="preserve"> month period in which to obtain a passing score on the remaining sections of the examination. The </w:t>
      </w:r>
      <w:r>
        <w:rPr>
          <w:u w:val="single"/>
        </w:rPr>
        <w:t xml:space="preserve">thirty (30)</w:t>
      </w:r>
      <w:r>
        <w:t>[</w:t>
      </w:r>
      <w:r>
        <w:rPr>
          <w:strike w:val="true"/>
        </w:rPr>
        <w:t xml:space="preserve">eighteen (18)</w:t>
      </w:r>
      <w:r>
        <w:t>]</w:t>
      </w:r>
      <w:r>
        <w:t xml:space="preserve"> month period shall begin on the date that the first passing score is released by NASBA and concludes on the date the candidate sits for the final test section passed, regardless of when the score for that final test section is released.</w:t>
      </w:r>
    </w:p>
    <w:p>
      <w:pPr>
        <w:pStyle w:val="kar_paragraph"/>
      </w:pPr>
      <w:r>
        <w:t xml:space="preserve">(a)</w:t>
      </w:r>
      <w:r>
        <w:t xml:space="preserve"> </w:t>
      </w:r>
      <w:r>
        <w:t xml:space="preserve">Failure to receive a passing score on the remaining sections of the examination within the </w:t>
      </w:r>
      <w:r>
        <w:rPr>
          <w:u w:val="single"/>
        </w:rPr>
        <w:t xml:space="preserve">thirty (30)</w:t>
      </w:r>
      <w:r>
        <w:t>[</w:t>
      </w:r>
      <w:r>
        <w:rPr>
          <w:strike w:val="true"/>
        </w:rPr>
        <w:t xml:space="preserve">eighteen (18)</w:t>
      </w:r>
      <w:r>
        <w:t>]</w:t>
      </w:r>
      <w:r>
        <w:t xml:space="preserve"> months shall result in the expiration of the initial passing score, but not other sections passed during that </w:t>
      </w:r>
      <w:r>
        <w:rPr>
          <w:u w:val="single"/>
        </w:rPr>
        <w:t xml:space="preserve">thirty (30)</w:t>
      </w:r>
      <w:r>
        <w:t>[</w:t>
      </w:r>
      <w:r>
        <w:rPr>
          <w:strike w:val="true"/>
        </w:rPr>
        <w:t xml:space="preserve">eighteen (18)</w:t>
      </w:r>
      <w:r>
        <w:t>]</w:t>
      </w:r>
      <w:r>
        <w:t xml:space="preserve"> month period.</w:t>
      </w:r>
    </w:p>
    <w:p>
      <w:pPr>
        <w:pStyle w:val="kar_paragraph"/>
      </w:pPr>
      <w:r>
        <w:t xml:space="preserve">(b)</w:t>
      </w:r>
      <w:r>
        <w:t xml:space="preserve"> </w:t>
      </w:r>
      <w:r>
        <w:t xml:space="preserve">All sections of the examination shall be passed during </w:t>
      </w:r>
      <w:r>
        <w:rPr>
          <w:u w:val="single"/>
        </w:rPr>
        <w:t xml:space="preserve">a thirty (30)</w:t>
      </w:r>
      <w:r>
        <w:t>[</w:t>
      </w:r>
      <w:r>
        <w:rPr>
          <w:strike w:val="true"/>
        </w:rPr>
        <w:t xml:space="preserve">an eighteen (18)</w:t>
      </w:r>
      <w:r>
        <w:t>]</w:t>
      </w:r>
      <w:r>
        <w:t xml:space="preserve">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r>
        <w:rPr>
          <w:b/>
          <w:i/>
          <w:u w:val="single"/>
        </w:rPr>
        <w:t xml:space="preserve"> or</w:t>
      </w:r>
    </w:p>
    <w:p>
      <w:pPr>
        <w:pStyle w:val="kar_clause"/>
      </w:pPr>
      <w:r>
        <w:t xml:space="preserve">f.</w:t>
      </w:r>
      <w:r>
        <w:t xml:space="preserve"> </w:t>
      </w:r>
      <w:r>
        <w:t xml:space="preserve">Western Association of Schools and Colleges;</w:t>
      </w:r>
      <w:r>
        <w:t>[</w:t>
      </w:r>
      <w:r>
        <w:rPr>
          <w:b/>
          <w:i/>
          <w:strike w:val="true"/>
        </w:rPr>
        <w:t xml:space="preserve"> or</w:t>
      </w:r>
      <w:r>
        <w:t>]</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w:t>
      </w:r>
      <w:r>
        <w:rPr>
          <w:b/>
          <w:i/>
          <w:u w:val="single"/>
        </w:rPr>
        <w:t xml:space="preserve">subparagraph</w:t>
      </w:r>
      <w:r>
        <w:t>[</w:t>
      </w:r>
      <w:r>
        <w:rPr>
          <w:b/>
          <w:i/>
          <w:strike w:val="true"/>
        </w:rPr>
        <w:t xml:space="preserve">paragraph (a)</w:t>
      </w:r>
      <w:r>
        <w:t>]</w:t>
      </w:r>
      <w:r>
        <w:t xml:space="preserve"> 1. of this </w:t>
      </w:r>
      <w:r>
        <w:rPr>
          <w:b/>
          <w:i/>
          <w:u w:val="single"/>
        </w:rPr>
        <w:t xml:space="preserve">paragraph</w:t>
      </w:r>
      <w:r>
        <w:t>[</w:t>
      </w:r>
      <w:r>
        <w:rPr>
          <w:b/>
          <w:i/>
          <w:strike w:val="true"/>
        </w:rPr>
        <w:t xml:space="preserve">subsection</w:t>
      </w:r>
      <w:r>
        <w:t>]</w:t>
      </w:r>
      <w:r>
        <w:t xml:space="preserve">, if those course credit hours receive credit from a college or university accredited by one (1) of the associations specified in </w:t>
      </w:r>
      <w:r>
        <w:rPr>
          <w:b/>
          <w:i/>
          <w:u w:val="single"/>
        </w:rPr>
        <w:t xml:space="preserve">subparagraph</w:t>
      </w:r>
      <w:r>
        <w:t>[</w:t>
      </w:r>
      <w:r>
        <w:rPr>
          <w:b/>
          <w:i/>
          <w:strike w:val="true"/>
        </w:rPr>
        <w:t xml:space="preserve">paragraph (a)</w:t>
      </w:r>
      <w:r>
        <w:t>]</w:t>
      </w:r>
      <w:r>
        <w:t xml:space="preserve"> 1. of this </w:t>
      </w:r>
      <w:r>
        <w:rPr>
          <w:b/>
          <w:i/>
          <w:u w:val="single"/>
        </w:rPr>
        <w:t xml:space="preserve">paragraph</w:t>
      </w:r>
      <w:r>
        <w:t>[</w:t>
      </w:r>
      <w:r>
        <w:rPr>
          <w:b/>
          <w:i/>
          <w:strike w:val="true"/>
        </w:rPr>
        <w:t xml:space="preserve">subsection</w:t>
      </w:r>
      <w:r>
        <w:t>]</w:t>
      </w:r>
      <w:r>
        <w:t xml:space="preserve">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w:t>
      </w:r>
      <w:r>
        <w:t>[</w:t>
      </w:r>
      <w:r>
        <w:rPr>
          <w:strike w:val="true"/>
        </w:rPr>
        <w:t xml:space="preserve">, or credit hours</w:t>
      </w:r>
      <w:r>
        <w:t>]</w:t>
      </w:r>
      <w:r>
        <w:t xml:space="preserve"> from a college or university </w:t>
      </w:r>
      <w:r>
        <w:t>[</w:t>
      </w:r>
      <w:r>
        <w:rPr>
          <w:strike w:val="true"/>
        </w:rPr>
        <w:t xml:space="preserve">for completing an internship or co-op program </w:t>
      </w:r>
      <w:r>
        <w:t>]</w:t>
      </w:r>
      <w:r>
        <w:t xml:space="preserve">may use a maximum of six (6) of those </w:t>
      </w:r>
      <w:r>
        <w:rPr>
          <w:u w:val="single"/>
        </w:rPr>
        <w:t xml:space="preserve">credit </w:t>
      </w:r>
      <w:r>
        <w:t xml:space="preserve">hours </w:t>
      </w:r>
      <w:r>
        <w:t>[</w:t>
      </w:r>
      <w:r>
        <w:rPr>
          <w:strike w:val="true"/>
        </w:rPr>
        <w:t xml:space="preserve">from each program for a total of twelve (12) hours </w:t>
      </w:r>
      <w:r>
        <w:t>]</w:t>
      </w:r>
      <w:r>
        <w:t xml:space="preserve">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9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pleaded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shall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2023;</w:t>
      </w:r>
    </w:p>
    <w:p>
      <w:pPr>
        <w:pStyle w:val="kar_paragraph"/>
      </w:pPr>
      <w:r>
        <w:t xml:space="preserve">(b)</w:t>
      </w:r>
      <w:r>
        <w:t xml:space="preserve"> </w:t>
      </w:r>
      <w:r>
        <w:t xml:space="preserve">"Reexam Application for the Uniform CPA Examination", 2023;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 or at https://cpa.ky.gov/Pages/Forms.aspx.</w:t>
      </w:r>
    </w:p>
    <w:p>
      <w:pPr>
        <w:pStyle w:val="kar_filed"/>
      </w:pPr>
      <w:r>
        <w:t xml:space="preserve">FILED WITH LRC: February 12, 2024</w:t>
      </w:r>
    </w:p>
    <w:p>
      <w:pPr>
        <w:pStyle w:val="kar_contact_person"/>
      </w:pPr>
      <w:r>
        <w:t xml:space="preserve">CONTACT PERSON: Joseph P. Donohue, Executive Director, Kentucky State Board of Accountancy, 332 W. Broadway, Suite 310, Louisville, Kentucky 40202, phone (502) 595-3037, email joep.donohue@ky.gov.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e6da2cfc6a4edc" /><Relationship Type="http://schemas.openxmlformats.org/officeDocument/2006/relationships/settings" Target="/word/settings.xml" Id="R18e270a6be094a78" /></Relationships>
</file>