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6d163cddf848e2" /></Relationships>
</file>

<file path=word/document.xml><?xml version="1.0" encoding="utf-8"?>
<w:document xmlns:w="http://schemas.openxmlformats.org/wordprocessingml/2006/main">
  <w:body>
    <w:p>
      <w:pPr>
        <w:pStyle w:val="kar_citation"/>
      </w:pPr>
      <w:r>
        <w:t>902 KAR 45:031.</w:t>
      </w:r>
      <w:r>
        <w:t xml:space="preserve"> </w:t>
      </w:r>
      <w:r>
        <w:t xml:space="preserve">Hemp-derived cannabinoid product sampling and testing requirements.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217.155</w:t>
      </w:r>
    </w:p>
    <w:p>
      <w:pPr>
        <w:pStyle w:val="kar_markup_metadata"/>
      </w:pPr>
      <w:r>
        <w:t xml:space="preserve">CERTIFICATION STATEMENT: </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hemp-derived cannabinoid product sampling and testing requirements.</w:t>
      </w:r>
    </w:p>
    <w:p>
      <w:pPr>
        <w:pStyle w:val="kar_section"/>
      </w:pPr>
      <w:r>
        <w:t xml:space="preserve">Section 1.</w:t>
      </w:r>
      <w:r>
        <w:t xml:space="preserve"> </w:t>
      </w:r>
      <w:r>
        <w:t xml:space="preserve">Product Sampling and Testing Requirements.</w:t>
      </w:r>
    </w:p>
    <w:p>
      <w:pPr>
        <w:pStyle w:val="kar_subsection"/>
      </w:pPr>
      <w:r>
        <w:t xml:space="preserve">(1)</w:t>
      </w:r>
      <w:r>
        <w:t xml:space="preserve"> </w:t>
      </w:r>
      <w:r>
        <w:t xml:space="preserve">Sampling and testing for all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w:t>
      </w:r>
    </w:p>
    <w:p>
      <w:pPr>
        <w:pStyle w:val="kar_subparagraph"/>
      </w:pPr>
      <w:r>
        <w:t xml:space="preserve">1.</w:t>
      </w:r>
      <w:r>
        <w:t xml:space="preserve"> </w:t>
      </w:r>
      <w:r>
        <w:t xml:space="preserve">All batches or process lots are adequately assessed for contaminants; and</w:t>
      </w:r>
    </w:p>
    <w:p>
      <w:pPr>
        <w:pStyle w:val="kar_subparagraph"/>
      </w:pPr>
      <w:r>
        <w:t xml:space="preserve">2.</w:t>
      </w:r>
      <w:r>
        <w:t xml:space="preserve"> </w:t>
      </w:r>
      <w:r>
        <w:t xml:space="preserve">The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cannabinoid processing or manufacturing permittee shall prepare sampling policies and procedures that contain the information necessary for collecting and transporting samples from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cannabinoid product for sale or distribution prior to sell or transfer.</w:t>
      </w:r>
    </w:p>
    <w:p>
      <w:pPr>
        <w:pStyle w:val="kar_paragraph"/>
      </w:pPr>
      <w:r>
        <w:t xml:space="preserve">(b)</w:t>
      </w:r>
      <w:r>
        <w:t xml:space="preserve"> </w:t>
      </w:r>
      <w:r>
        <w:t xml:space="preserve">Test shall be performed using cannabinoid quantification technique with a high enough specificity and sensitivity to differentiate between cannabinoids and isomers of cannabinoids.</w:t>
      </w:r>
    </w:p>
    <w:p>
      <w:pPr>
        <w:pStyle w:val="kar_paragraph"/>
      </w:pPr>
      <w:r>
        <w:t xml:space="preserve">(c)</w:t>
      </w:r>
      <w:r>
        <w:t xml:space="preserve"> </w:t>
      </w:r>
      <w:r>
        <w:t xml:space="preserve">Cannabinoid products shall be tested for:</w:t>
      </w:r>
    </w:p>
    <w:p>
      <w:pPr>
        <w:pStyle w:val="kar_subparagraph"/>
      </w:pPr>
      <w:r>
        <w:t xml:space="preserve">1.</w:t>
      </w:r>
      <w:r>
        <w:t xml:space="preserve"> </w:t>
      </w:r>
      <w:r>
        <w:t xml:space="preserve">Cannabinoids, which shall include all cannabinoids specified in 902 KAR 45:021, Section 1(3)(a);</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cannabinoid products may not require additional testing for microbial impurities, mycotoxins, residual pesticides, heavy metals, or residual solvents, as applicable, if the cannabinoid distillate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ection"/>
      </w:pPr>
      <w:r>
        <w:t xml:space="preserve">Section 2.</w:t>
      </w:r>
      <w:r>
        <w:t xml:space="preserve"> </w:t>
      </w:r>
      <w:r>
        <w:t xml:space="preserve">Standards for Cannabinoid Testing.</w:t>
      </w:r>
    </w:p>
    <w:p>
      <w:pPr>
        <w:pStyle w:val="kar_subsection"/>
      </w:pPr>
      <w:r>
        <w:t xml:space="preserve">(1)</w:t>
      </w:r>
      <w:r>
        <w:t xml:space="preserve"> </w:t>
      </w:r>
      <w:r>
        <w:t xml:space="preserve">A testing facility shall establish a limit of quantitation of one (1) milligram per gram (mg/g) or lower for all adult-use cannabinoids analyzed and reported.</w:t>
      </w:r>
    </w:p>
    <w:p>
      <w:pPr>
        <w:pStyle w:val="kar_subsection"/>
      </w:pPr>
      <w:r>
        <w:t xml:space="preserve">(2)</w:t>
      </w:r>
      <w:r>
        <w:t xml:space="preserve"> </w:t>
      </w:r>
      <w:r>
        <w:t xml:space="preserve">A testing facility shall report the result of the cannabinoid testing on the certificate of analysis, that includes at minimum:</w:t>
      </w:r>
    </w:p>
    <w:p>
      <w:pPr>
        <w:pStyle w:val="kar_paragraph"/>
      </w:pPr>
      <w:r>
        <w:t xml:space="preserve">(a)</w:t>
      </w:r>
      <w:r>
        <w:t xml:space="preserve"> </w:t>
      </w:r>
      <w:r>
        <w:t xml:space="preserve">Total tetrahydrocannabinol concentration, calculated in accordance with subsection (3) of this section and reported in percentages;</w:t>
      </w:r>
    </w:p>
    <w:p>
      <w:pPr>
        <w:pStyle w:val="kar_paragraph"/>
      </w:pPr>
      <w:r>
        <w:t xml:space="preserve">(b)</w:t>
      </w:r>
      <w:r>
        <w:t xml:space="preserve"> </w:t>
      </w:r>
      <w:r>
        <w:t xml:space="preserve">Tetrahydrocannabinol-A concentration;</w:t>
      </w:r>
    </w:p>
    <w:p>
      <w:pPr>
        <w:pStyle w:val="kar_paragraph"/>
      </w:pPr>
      <w:r>
        <w:t xml:space="preserve">(c)</w:t>
      </w:r>
      <w:r>
        <w:t xml:space="preserve"> </w:t>
      </w:r>
      <w:r>
        <w:t xml:space="preserve">Milligrams per serving for total tetrahydrocannabinol and the primary cannabinoid marketed, excluding cosmetics, as applicable;</w:t>
      </w:r>
    </w:p>
    <w:p>
      <w:pPr>
        <w:pStyle w:val="kar_paragraph"/>
      </w:pPr>
      <w:r>
        <w:t xml:space="preserve">(d)</w:t>
      </w:r>
      <w:r>
        <w:t xml:space="preserve"> </w:t>
      </w:r>
      <w:r>
        <w:t xml:space="preserve">Milligrams per package for total tetrahydrocannabinol and the primary cannabinoid marketed, excluding cosmetics, as applicable; and</w:t>
      </w:r>
    </w:p>
    <w:p>
      <w:pPr>
        <w:pStyle w:val="kar_paragraph"/>
      </w:pPr>
      <w:r>
        <w:t xml:space="preserve">(e)</w:t>
      </w:r>
      <w:r>
        <w:t xml:space="preserve"> </w:t>
      </w:r>
      <w:r>
        <w:t xml:space="preserve">The results of all other hemp-derived cannabinoids analyzed on the COA both as a percentage and milligrams per gram (mg/g).</w:t>
      </w:r>
    </w:p>
    <w:p>
      <w:pPr>
        <w:pStyle w:val="kar_subsection"/>
      </w:pPr>
      <w:r>
        <w:t xml:space="preserve">(3)</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w:t>
      </w:r>
    </w:p>
    <w:p>
      <w:pPr>
        <w:pStyle w:val="kar_subsection"/>
      </w:pPr>
      <w:r>
        <w:t xml:space="preserve">(4)</w:t>
      </w:r>
      <w:r>
        <w:t xml:space="preserve"> </w:t>
      </w:r>
      <w:r>
        <w:t xml:space="preserve">For cannabinoid infused products, excluding cosmetics, potency shall be reported as milligrams of total tetrahydrocannabinol and the primary cannabinoid marketed, excluding cosmetics per gram.</w:t>
      </w:r>
    </w:p>
    <w:p>
      <w:pPr>
        <w:pStyle w:val="kar_subsection"/>
      </w:pPr>
      <w:r>
        <w:t xml:space="preserve">(5)</w:t>
      </w:r>
      <w:r>
        <w:t xml:space="preserve"> </w:t>
      </w:r>
      <w:r>
        <w:t xml:space="preserve">Cannabinoid products shall not contain a delta-9 tetrahydrocannabinol concentration of more than three-tenths of one percent (0.3) on a dry weigh basis.</w:t>
      </w:r>
    </w:p>
    <w:p>
      <w:pPr>
        <w:pStyle w:val="kar_subsection"/>
      </w:pPr>
      <w:r>
        <w:t xml:space="preserve">(6)</w:t>
      </w:r>
      <w:r>
        <w:t xml:space="preserve"> </w:t>
      </w:r>
      <w:r>
        <w:t xml:space="preserve">The serving size from a vaporizer delivery device or pressurized metered dose inhaler shall not exceed one (1) inhalation lasting two (2) seconds per serving.</w:t>
      </w:r>
    </w:p>
    <w:p>
      <w:pPr>
        <w:pStyle w:val="kar_section"/>
      </w:pPr>
      <w:r>
        <w:t xml:space="preserve">Section 3.</w:t>
      </w:r>
      <w:r>
        <w:t xml:space="preserve"> </w:t>
      </w:r>
      <w:r>
        <w:t xml:space="preserve">Standards for Microbial Impurities.</w:t>
      </w:r>
    </w:p>
    <w:p>
      <w:pPr>
        <w:pStyle w:val="kar_subsection"/>
      </w:pPr>
      <w:r>
        <w:t xml:space="preserve">(1)</w:t>
      </w:r>
      <w:r>
        <w:t xml:space="preserve"> </w:t>
      </w:r>
      <w:r>
        <w:t xml:space="preserve">Cannabinoid products shall be tested by a testing facility for the presence of microbial impurities.</w:t>
      </w:r>
    </w:p>
    <w:p>
      <w:pPr>
        <w:pStyle w:val="kar_subsection"/>
      </w:pPr>
      <w:r>
        <w:t xml:space="preserve">(2)</w:t>
      </w:r>
      <w:r>
        <w:t xml:space="preserve"> </w:t>
      </w:r>
      <w:r>
        <w:t xml:space="preserve">The sample of inhalable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Pathogenic Aspergillus species A. fumigatus, A. flavus, A. niger, and A. terreus are not detected in one (1) gram;</w:t>
      </w:r>
    </w:p>
    <w:p>
      <w:pPr>
        <w:pStyle w:val="kar_paragraph"/>
      </w:pPr>
      <w:r>
        <w:t xml:space="preserve">(e)</w:t>
      </w:r>
      <w:r>
        <w:t xml:space="preserve"> </w:t>
      </w:r>
      <w:r>
        <w:t xml:space="preserve">Listeria Spp. is not detected in one (1) gram; and</w:t>
      </w:r>
    </w:p>
    <w:p>
      <w:pPr>
        <w:pStyle w:val="kar_paragraph"/>
      </w:pPr>
      <w:r>
        <w:t xml:space="preserve">(f)</w:t>
      </w:r>
      <w:r>
        <w:t xml:space="preserve"> </w:t>
      </w:r>
      <w:r>
        <w:t xml:space="preserve">A total combined yeast and mold do not exceed 100,000 colony forming units per gram.</w:t>
      </w:r>
    </w:p>
    <w:p>
      <w:pPr>
        <w:pStyle w:val="kar_subsection"/>
      </w:pPr>
      <w:r>
        <w:t xml:space="preserve">(3)</w:t>
      </w:r>
      <w:r>
        <w:t xml:space="preserve"> </w:t>
      </w:r>
      <w:r>
        <w:t xml:space="preserve">The sample of ingestible or cosmetic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Listeria Spp. is not detected in one (1) gram; and</w:t>
      </w:r>
    </w:p>
    <w:p>
      <w:pPr>
        <w:pStyle w:val="kar_paragraph"/>
      </w:pPr>
      <w:r>
        <w:t xml:space="preserve">(e)</w:t>
      </w:r>
      <w:r>
        <w:t xml:space="preserve"> </w:t>
      </w:r>
      <w:r>
        <w:t xml:space="preserve">A total combined yeast and mold do not exceed 100,000 colony forming units per gram.</w:t>
      </w:r>
    </w:p>
    <w:p>
      <w:pPr>
        <w:pStyle w:val="kar_subsection"/>
      </w:pPr>
      <w:r>
        <w:t xml:space="preserve">(4)</w:t>
      </w:r>
      <w:r>
        <w:t xml:space="preserve"> </w:t>
      </w:r>
      <w:r>
        <w:t xml:space="preserve">If the sample fails microbial impurities testing, the batch or process lot from which the sample was collected shall not be released for retail sale.</w:t>
      </w:r>
    </w:p>
    <w:p>
      <w:pPr>
        <w:pStyle w:val="kar_subsection"/>
      </w:pPr>
      <w:r>
        <w:t xml:space="preserve">(5)</w:t>
      </w:r>
      <w:r>
        <w:t xml:space="preserve"> </w:t>
      </w:r>
      <w:r>
        <w:t xml:space="preserve">If a sample from a batch or process lot of a cannabinoid product fails microbiological contaminant testing, the batch may be further processed if the processing method effectively sterilizes the batch.</w:t>
      </w:r>
    </w:p>
    <w:p>
      <w:pPr>
        <w:pStyle w:val="kar_subsection"/>
      </w:pPr>
      <w:r>
        <w:t xml:space="preserve">(6)</w:t>
      </w:r>
      <w:r>
        <w:t xml:space="preserve"> </w:t>
      </w:r>
      <w:r>
        <w:t xml:space="preserve">A batch or process lot that is sterilized in accordance with subsection (5) of this section shall be sampled and tested in accordance with this administrative regulation, if not otherwise required for that product, for microbiological contaminants, and residual solvents.</w:t>
      </w:r>
    </w:p>
    <w:p>
      <w:pPr>
        <w:pStyle w:val="kar_subsection"/>
      </w:pPr>
      <w:r>
        <w:t xml:space="preserve">(7)</w:t>
      </w:r>
      <w:r>
        <w:t xml:space="preserve"> </w:t>
      </w:r>
      <w:r>
        <w:t xml:space="preserve">A batch or process lot that fails microbiological contaminant testing after undergoing a sterilization process in accordance with subsection (5) of this section shall be destroyed in a manner that renders the batch or process lot denatured and unusable.</w:t>
      </w:r>
    </w:p>
    <w:p>
      <w:pPr>
        <w:pStyle w:val="kar_section"/>
      </w:pPr>
      <w:r>
        <w:t xml:space="preserve">Section 4.</w:t>
      </w:r>
      <w:r>
        <w:t xml:space="preserve"> </w:t>
      </w:r>
      <w:r>
        <w:t xml:space="preserve">Standards for Mycotoxin Testing.</w:t>
      </w:r>
    </w:p>
    <w:p>
      <w:pPr>
        <w:pStyle w:val="kar_subsection"/>
      </w:pPr>
      <w:r>
        <w:t xml:space="preserve">(1)</w:t>
      </w:r>
      <w:r>
        <w:t xml:space="preserve"> </w:t>
      </w:r>
      <w:r>
        <w:t xml:space="preserve">Cannabinoid products shall be tested by a testing facility for the following mycotoxins: aflatoxin B1, B2, G1, and G2 ochratoxin A.</w:t>
      </w:r>
    </w:p>
    <w:p>
      <w:pPr>
        <w:pStyle w:val="kar_subsection"/>
      </w:pPr>
      <w:r>
        <w:t xml:space="preserve">(2)</w:t>
      </w:r>
      <w:r>
        <w:t xml:space="preserve"> </w:t>
      </w:r>
      <w:r>
        <w:t xml:space="preserve">A batch or process lot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(3)</w:t>
      </w:r>
      <w:r>
        <w:t xml:space="preserve"> </w:t>
      </w:r>
      <w:r>
        <w:t xml:space="preserve">A batch or process lot that fails mycotoxin testing in accordance with this subsection shall be destroyed in a manner that renders the batch or process lot denatured and unusable.</w:t>
      </w:r>
    </w:p>
    <w:p>
      <w:pPr>
        <w:pStyle w:val="kar_section"/>
      </w:pPr>
      <w:r>
        <w:t xml:space="preserve">Section 5.</w:t>
      </w:r>
      <w:r>
        <w:t xml:space="preserve"> </w:t>
      </w:r>
      <w:r>
        <w:t xml:space="preserve">Standards for Testing Residual Pesticides.</w:t>
      </w:r>
    </w:p>
    <w:p>
      <w:pPr>
        <w:pStyle w:val="kar_subsection"/>
      </w:pPr>
      <w:r>
        <w:t xml:space="preserve">(1)</w:t>
      </w:r>
      <w:r>
        <w:t xml:space="preserve"> </w:t>
      </w:r>
      <w:r>
        <w:t xml:space="preserve">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subsection"/>
      </w:pPr>
      <w:r>
        <w:t xml:space="preserve">(2)</w:t>
      </w:r>
      <w:r>
        <w:t xml:space="preserve"> </w:t>
      </w:r>
      <w:r>
        <w:t xml:space="preserve">A batch or process lot that fails residual pesticide testing in accordance with this section shall be destroyed in a manner that renders the batch or process lot denatured and unusable.</w:t>
      </w:r>
    </w:p>
    <w:p>
      <w:pPr>
        <w:pStyle w:val="kar_section"/>
      </w:pPr>
      <w:r>
        <w:t xml:space="preserve">Section 6.</w:t>
      </w:r>
      <w:r>
        <w:t xml:space="preserve"> </w:t>
      </w:r>
      <w:r>
        <w:t xml:space="preserve">Standards for Testing for Heavy Metals.</w:t>
      </w:r>
    </w:p>
    <w:p>
      <w:pPr>
        <w:pStyle w:val="kar_subsection"/>
      </w:pPr>
      <w:r>
        <w:t xml:space="preserve">(1)</w:t>
      </w:r>
      <w:r>
        <w:t xml:space="preserve"> </w:t>
      </w:r>
      <w:r>
        <w:t xml:space="preserve">Cannabinoid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one and five-tenths (1.5) ppm;</w:t>
      </w:r>
    </w:p>
    <w:p>
      <w:pPr>
        <w:pStyle w:val="kar_paragraph"/>
      </w:pPr>
      <w:r>
        <w:t xml:space="preserve">(b)</w:t>
      </w:r>
      <w:r>
        <w:t xml:space="preserve"> </w:t>
      </w:r>
      <w:r>
        <w:t xml:space="preserve">Cadmium, maximum allowable concentration: zero and four-tenths (0.4) ppm;</w:t>
      </w:r>
    </w:p>
    <w:p>
      <w:pPr>
        <w:pStyle w:val="kar_paragraph"/>
      </w:pPr>
      <w:r>
        <w:t xml:space="preserve">(c)</w:t>
      </w:r>
      <w:r>
        <w:t xml:space="preserve"> </w:t>
      </w:r>
      <w:r>
        <w:t xml:space="preserve">Lead, maximum allowable concentration: one (1) ppm; and</w:t>
      </w:r>
    </w:p>
    <w:p>
      <w:pPr>
        <w:pStyle w:val="kar_paragraph"/>
      </w:pPr>
      <w:r>
        <w:t xml:space="preserve">(d)</w:t>
      </w:r>
      <w:r>
        <w:t xml:space="preserve"> </w:t>
      </w:r>
      <w:r>
        <w:t xml:space="preserve">Mercury, maximum allowable concentration: one and two-tenths (1.2) ppm.</w:t>
      </w:r>
    </w:p>
    <w:p>
      <w:pPr>
        <w:pStyle w:val="kar_subsection"/>
      </w:pPr>
      <w:r>
        <w:t xml:space="preserve">(2)</w:t>
      </w:r>
      <w:r>
        <w:t xml:space="preserve"> </w:t>
      </w:r>
      <w:r>
        <w:t xml:space="preserve">Cannabinoid distillate intended for inhalable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zero and two-tenths (0.2) ppm;</w:t>
      </w:r>
    </w:p>
    <w:p>
      <w:pPr>
        <w:pStyle w:val="kar_paragraph"/>
      </w:pPr>
      <w:r>
        <w:t xml:space="preserve">(b)</w:t>
      </w:r>
      <w:r>
        <w:t xml:space="preserve"> </w:t>
      </w:r>
      <w:r>
        <w:t xml:space="preserve">Cadmium, maximum allowable concentration: zero and two-tenths (0.2) ppm;</w:t>
      </w:r>
    </w:p>
    <w:p>
      <w:pPr>
        <w:pStyle w:val="kar_paragraph"/>
      </w:pPr>
      <w:r>
        <w:t xml:space="preserve">(c)</w:t>
      </w:r>
      <w:r>
        <w:t xml:space="preserve"> </w:t>
      </w:r>
      <w:r>
        <w:t xml:space="preserve">Lead, maximum allowable concentration: zero and five-tenths (0.5) ppm; and</w:t>
      </w:r>
    </w:p>
    <w:p>
      <w:pPr>
        <w:pStyle w:val="kar_paragraph"/>
      </w:pPr>
      <w:r>
        <w:t xml:space="preserve">(d)</w:t>
      </w:r>
      <w:r>
        <w:t xml:space="preserve"> </w:t>
      </w:r>
      <w:r>
        <w:t xml:space="preserve">Mercury, maximum allowable concentration: zero and one-tenths (0.1) ppm.</w:t>
      </w:r>
    </w:p>
    <w:p>
      <w:pPr>
        <w:pStyle w:val="kar_subsection"/>
      </w:pPr>
      <w:r>
        <w:t xml:space="preserve">(3)</w:t>
      </w:r>
      <w:r>
        <w:t xml:space="preserve"> </w:t>
      </w:r>
      <w:r>
        <w:t xml:space="preserve">A batch or process lot that fails heavy metals testing in accordance with this section shall be destroyed in a manner that renders the batch or process lot denatured and unusable.</w:t>
      </w:r>
    </w:p>
    <w:p>
      <w:pPr>
        <w:pStyle w:val="kar_section"/>
      </w:pPr>
      <w:r>
        <w:t xml:space="preserve">Section 7.</w:t>
      </w:r>
      <w:r>
        <w:t xml:space="preserve"> </w:t>
      </w:r>
      <w:r>
        <w:t xml:space="preserve">Standards for Testing Residual Solvents.</w:t>
      </w:r>
    </w:p>
    <w:p>
      <w:pPr>
        <w:pStyle w:val="kar_subsection"/>
      </w:pPr>
      <w:r>
        <w:t xml:space="preserve">(1)</w:t>
      </w:r>
      <w:r>
        <w:t xml:space="preserve"> </w:t>
      </w:r>
      <w:r>
        <w:t xml:space="preserve">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subsection"/>
      </w:pPr>
      <w:r>
        <w:t xml:space="preserve">(2)</w:t>
      </w:r>
      <w:r>
        <w:t xml:space="preserve"> </w:t>
      </w:r>
      <w:r>
        <w:t xml:space="preserve">A processing or manufacturing facility shall be exempt from testing for solvents if the facility:</w:t>
      </w:r>
    </w:p>
    <w:p>
      <w:pPr>
        <w:pStyle w:val="kar_paragraph"/>
      </w:pPr>
      <w:r>
        <w:t xml:space="preserve">(a)</w:t>
      </w:r>
      <w:r>
        <w:t xml:space="preserve"> </w:t>
      </w:r>
      <w:r>
        <w:t xml:space="preserve">Did not use any solvent listed in subsection (1) of this section;</w:t>
      </w:r>
    </w:p>
    <w:p>
      <w:pPr>
        <w:pStyle w:val="kar_paragraph"/>
      </w:pPr>
      <w:r>
        <w:t xml:space="preserve">(b)</w:t>
      </w:r>
      <w:r>
        <w:t xml:space="preserve"> </w:t>
      </w:r>
      <w:r>
        <w:t xml:space="preserve">Used a mechanical extraction process to separate cannabinoids; or</w:t>
      </w:r>
    </w:p>
    <w:p>
      <w:pPr>
        <w:pStyle w:val="kar_paragraph"/>
      </w:pPr>
      <w:r>
        <w:t xml:space="preserve">(c)</w:t>
      </w:r>
      <w:r>
        <w:t xml:space="preserve"> </w:t>
      </w:r>
      <w:r>
        <w:t xml:space="preserve">Used only water, animal fat, or vegetable oil as a solvent to separate the cannabinoids.</w:t>
      </w:r>
    </w:p>
    <w:p>
      <w:pPr>
        <w:pStyle w:val="kar_subsection"/>
      </w:pPr>
      <w:r>
        <w:t xml:space="preserve">(3)</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subsection"/>
      </w:pPr>
      <w:r>
        <w:t xml:space="preserve">(4)</w:t>
      </w:r>
      <w:r>
        <w:t xml:space="preserve"> </w:t>
      </w:r>
      <w:r>
        <w:t xml:space="preserve">A batch or process lot that is remediated in accordance with subsection (3) of this section shall be:</w:t>
      </w:r>
    </w:p>
    <w:p>
      <w:pPr>
        <w:pStyle w:val="kar_paragraph"/>
      </w:pPr>
      <w:r>
        <w:t xml:space="preserve">(a)</w:t>
      </w:r>
      <w:r>
        <w:t xml:space="preserve"> </w:t>
      </w:r>
      <w:r>
        <w:t xml:space="preserve">Sampled and tested in accordance with this administrative regulation; and</w:t>
      </w:r>
    </w:p>
    <w:p>
      <w:pPr>
        <w:pStyle w:val="kar_paragraph"/>
      </w:pPr>
      <w:r>
        <w:t xml:space="preserve">(b)</w:t>
      </w:r>
      <w:r>
        <w:t xml:space="preserve"> </w:t>
      </w:r>
      <w:r>
        <w:t xml:space="preserve">Tested for solvents if not otherwise required for that product under this administrative regulation.</w:t>
      </w:r>
    </w:p>
    <w:p>
      <w:pPr>
        <w:pStyle w:val="kar_subsection"/>
      </w:pPr>
      <w:r>
        <w:t xml:space="preserve">(5)</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ection"/>
      </w:pPr>
      <w:r>
        <w:t xml:space="preserve">Section 8.</w:t>
      </w:r>
      <w:r>
        <w:t xml:space="preserve"> </w:t>
      </w:r>
      <w:r>
        <w:t xml:space="preserve">Standards for Water Activity.</w:t>
      </w:r>
    </w:p>
    <w:p>
      <w:pPr>
        <w:pStyle w:val="kar_subsection"/>
      </w:pPr>
      <w:r>
        <w:t xml:space="preserve">(1)</w:t>
      </w:r>
      <w:r>
        <w:t xml:space="preserve"> </w:t>
      </w:r>
      <w:r>
        <w:t xml:space="preserve">Plant material, such as flower, shake, and plant trim, used to process and manufacture hemp-derived cannabinoid products shall have a water activity (Aw) rate of less than 0.65.</w:t>
      </w:r>
    </w:p>
    <w:p>
      <w:pPr>
        <w:pStyle w:val="kar_subsection"/>
      </w:pPr>
      <w:r>
        <w:t xml:space="preserve">(2)</w:t>
      </w:r>
      <w:r>
        <w:t xml:space="preserve"> </w:t>
      </w:r>
      <w:r>
        <w:t xml:space="preserve">If the plant material sample fails testing for water activity, the batch from which the sample was taken may:</w:t>
      </w:r>
    </w:p>
    <w:p>
      <w:pPr>
        <w:pStyle w:val="kar_paragraph"/>
      </w:pPr>
      <w:r>
        <w:t xml:space="preserve">(a)</w:t>
      </w:r>
      <w:r>
        <w:t xml:space="preserve"> </w:t>
      </w:r>
      <w:r>
        <w:t xml:space="preserve">Be used to make a cannabinoid distillate; or</w:t>
      </w:r>
    </w:p>
    <w:p>
      <w:pPr>
        <w:pStyle w:val="kar_paragraph"/>
      </w:pPr>
      <w:r>
        <w:t xml:space="preserve">(b)</w:t>
      </w:r>
      <w:r>
        <w:t xml:space="preserve"> </w:t>
      </w:r>
      <w:r>
        <w:t xml:space="preserve">Continue to dry or cure.</w:t>
      </w:r>
    </w:p>
    <w:p>
      <w:pPr>
        <w:pStyle w:val="kar_subsection"/>
      </w:pPr>
      <w:r>
        <w:t xml:space="preserve">(3)</w:t>
      </w:r>
      <w:r>
        <w:t xml:space="preserve"> </w:t>
      </w:r>
      <w:r>
        <w:t xml:space="preserve">Plant material that undergoes additional drying or curing as described in subsection (2)(b) of this section shall be re-sampled and tested in accordance with this section.</w:t>
      </w:r>
    </w:p>
    <w:p>
      <w:pPr>
        <w:pStyle w:val="kar_section"/>
      </w:pPr>
      <w:r>
        <w:t xml:space="preserve">Section 9.</w:t>
      </w:r>
      <w:r>
        <w:t xml:space="preserve"> </w:t>
      </w:r>
      <w:r>
        <w:t xml:space="preserve">Failed Testing and Remediation.</w:t>
      </w:r>
    </w:p>
    <w:p>
      <w:pPr>
        <w:pStyle w:val="kar_subsection"/>
      </w:pPr>
      <w:r>
        <w:t xml:space="preserve">(1)</w:t>
      </w:r>
      <w:r>
        <w:t xml:space="preserve"> </w:t>
      </w:r>
      <w:r>
        <w:t xml:space="preserve">A sample that fails any initial testing may be reanalyzed by the testing facility.</w:t>
      </w:r>
    </w:p>
    <w:p>
      <w:pPr>
        <w:pStyle w:val="kar_subsection"/>
      </w:pPr>
      <w:r>
        <w:t xml:space="preserve">(2)</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subsection"/>
      </w:pPr>
      <w:r>
        <w:t xml:space="preserve">(3)</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subsection.</w:t>
      </w:r>
    </w:p>
    <w:p>
      <w:pPr>
        <w:pStyle w:val="kar_subsection"/>
      </w:pPr>
      <w:r>
        <w:t xml:space="preserve">(4)</w:t>
      </w:r>
      <w:r>
        <w:t xml:space="preserve"> </w:t>
      </w:r>
      <w:r>
        <w:t xml:space="preserve">If a sample fails a test or a reanalysis, the batch or process lot:</w:t>
      </w:r>
    </w:p>
    <w:p>
      <w:pPr>
        <w:pStyle w:val="kar_paragraph"/>
      </w:pPr>
      <w:r>
        <w:t xml:space="preserve">(a)</w:t>
      </w:r>
      <w:r>
        <w:t xml:space="preserve"> </w:t>
      </w:r>
      <w:r>
        <w:t xml:space="preserve">May be remediated or sterilized in accordance with this administrative regulation; or</w:t>
      </w:r>
    </w:p>
    <w:p>
      <w:pPr>
        <w:pStyle w:val="kar_paragraph"/>
      </w:pPr>
      <w:r>
        <w:t xml:space="preserve">(b)</w:t>
      </w:r>
      <w:r>
        <w:t xml:space="preserve"> </w:t>
      </w:r>
      <w:r>
        <w:t xml:space="preserve">If it cannot be remediated or sterilized in accordance with this administrative regulation, it shall be destroyed in a manner that renders the batch or process lot denatured and unusable.</w:t>
      </w:r>
    </w:p>
    <w:p>
      <w:pPr>
        <w:pStyle w:val="kar_subsection"/>
      </w:pPr>
      <w:r>
        <w:t xml:space="preserve">(5)</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subsection"/>
      </w:pPr>
      <w:r>
        <w:t xml:space="preserve">(6)</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ection"/>
      </w:pPr>
      <w:r>
        <w:t xml:space="preserve">Section 10.</w:t>
      </w:r>
      <w:r>
        <w:t xml:space="preserve"> </w:t>
      </w:r>
      <w:r>
        <w:t xml:space="preserve">Certificate of Analysis.</w:t>
      </w:r>
    </w:p>
    <w:p>
      <w:pPr>
        <w:pStyle w:val="kar_subsection"/>
      </w:pPr>
      <w:r>
        <w:t xml:space="preserve">(1)</w:t>
      </w:r>
      <w:r>
        <w:t xml:space="preserve"> </w:t>
      </w:r>
      <w:r>
        <w:t xml:space="preserve">The testing facility shall:</w:t>
      </w:r>
    </w:p>
    <w:p>
      <w:pPr>
        <w:pStyle w:val="kar_paragraph"/>
      </w:pPr>
      <w:r>
        <w:t xml:space="preserve">(a)</w:t>
      </w:r>
      <w:r>
        <w:t xml:space="preserve"> </w:t>
      </w:r>
      <w:r>
        <w:t xml:space="preserve">Generate a certificate of analysis (COA) for each representative sample that the testing facility analyzes; and</w:t>
      </w:r>
    </w:p>
    <w:p>
      <w:pPr>
        <w:pStyle w:val="kar_paragraph"/>
      </w:pPr>
      <w:r>
        <w:t xml:space="preserve">(b)</w:t>
      </w:r>
      <w:r>
        <w:t xml:space="preserve"> </w:t>
      </w:r>
      <w:r>
        <w:t xml:space="preserve">Ensure the COA contains the results of all required analyses performed for the representative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testing facility's name, premises address, and license number, processor's or manufacturer's name, and premises address;</w:t>
      </w:r>
    </w:p>
    <w:p>
      <w:pPr>
        <w:pStyle w:val="kar_paragraph"/>
      </w:pPr>
      <w:r>
        <w:t xml:space="preserve">(b)</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paragraph"/>
      </w:pPr>
      <w:r>
        <w:t xml:space="preserve">(c)</w:t>
      </w:r>
      <w:r>
        <w:t xml:space="preserve"> </w:t>
      </w:r>
      <w:r>
        <w:t xml:space="preserve">Sample identifying information, including matrix type and unique sample identifiers;</w:t>
      </w:r>
    </w:p>
    <w:p>
      <w:pPr>
        <w:pStyle w:val="kar_paragraph"/>
      </w:pPr>
      <w:r>
        <w:t xml:space="preserve">(d)</w:t>
      </w:r>
      <w:r>
        <w:t xml:space="preserve"> </w:t>
      </w:r>
      <w:r>
        <w:t xml:space="preserve">Sample history, including the date collected, the date received by the testing facility, and the date of all sample analyses and corresponding testing results;</w:t>
      </w:r>
    </w:p>
    <w:p>
      <w:pPr>
        <w:pStyle w:val="kar_paragraph"/>
      </w:pPr>
      <w:r>
        <w:t xml:space="preserve">(e)</w:t>
      </w:r>
      <w:r>
        <w:t xml:space="preserve"> </w:t>
      </w:r>
      <w:r>
        <w:t xml:space="preserve">The analytical methods, analytical instrumentation used, and corresponding LOD and limits of quantitation (LOQ);</w:t>
      </w:r>
    </w:p>
    <w:p>
      <w:pPr>
        <w:pStyle w:val="kar_paragraph"/>
      </w:pPr>
      <w:r>
        <w:t xml:space="preserve">(f)</w:t>
      </w:r>
      <w:r>
        <w:t xml:space="preserve"> </w:t>
      </w:r>
      <w:r>
        <w:t xml:space="preserve">Analytes detected during the analyses of the sample that are unknown, unidentified, or injurious to human health if consumed, if any; and</w:t>
      </w:r>
    </w:p>
    <w:p>
      <w:pPr>
        <w:pStyle w:val="kar_paragraph"/>
      </w:pPr>
      <w:r>
        <w:t xml:space="preserve">(g)</w:t>
      </w:r>
      <w:r>
        <w:t xml:space="preserve"> </w:t>
      </w:r>
      <w:r>
        <w:t xml:space="preserve">A chromatograph of the cannabinoid test results.</w:t>
      </w:r>
    </w:p>
    <w:p>
      <w:pPr>
        <w:pStyle w:val="kar_subsection"/>
      </w:pPr>
      <w:r>
        <w:t xml:space="preserve">(3)</w:t>
      </w:r>
      <w:r>
        <w:t xml:space="preserve"> </w:t>
      </w:r>
      <w:r>
        <w:t xml:space="preserve">The testing facility shall report test results for each representative sample on the COA as an overall "pass" or "fail" for the entire batch:</w:t>
      </w:r>
    </w:p>
    <w:p>
      <w:pPr>
        <w:pStyle w:val="kar_paragraph"/>
      </w:pPr>
      <w:r>
        <w:t xml:space="preserve">(a)</w:t>
      </w:r>
      <w:r>
        <w:t xml:space="preserve"> </w:t>
      </w:r>
      <w:r>
        <w:t xml:space="preserve">When reporting qualitative results for each analyte, the testing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as required in accordance with this administrative regulation;</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testing facility did not perform.</w:t>
      </w:r>
    </w:p>
    <w:p>
      <w:pPr>
        <w:pStyle w:val="kar_subsection"/>
      </w:pPr>
      <w:r>
        <w:t xml:space="preserve">(4)</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pPr>
      <w:r>
        <w:t xml:space="preserve">(b)</w:t>
      </w:r>
      <w:r>
        <w:t xml:space="preserve"> </w:t>
      </w:r>
      <w:r>
        <w:t xml:space="preserve">Batch number of the batch from which the sample was obtained shall be on the COA for all products shipped out of state.</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85bb4a6ef4d08" /><Relationship Type="http://schemas.openxmlformats.org/officeDocument/2006/relationships/settings" Target="/word/settings.xml" Id="R56ed1a03d2124a3f" /></Relationships>
</file>