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5ea6955824870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PUBLIC PROTECTION CABINET</w:t>
      </w:r>
    </w:p>
    <w:p>
      <w:pPr>
        <w:pStyle w:val="kar_markup_header"/>
      </w:pPr>
      <w:r>
        <w:t xml:space="preserve">Boxing and Wrestling Commission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201 KAR 27:041.</w:t>
      </w:r>
      <w:r>
        <w:t xml:space="preserve"> </w:t>
      </w:r>
      <w:r>
        <w:t xml:space="preserve">Managers.</w:t>
      </w:r>
    </w:p>
    <w:p>
      <w:pPr>
        <w:pStyle w:val="kar_markup_metadata"/>
      </w:pPr>
      <w:r>
        <w:t xml:space="preserve">RELATES TO: </w:t>
      </w:r>
      <w:r>
        <w:t xml:space="preserve">KRS </w:t>
      </w:r>
      <w:r>
        <w:rPr>
          <w:b/>
          <w:u w:val="single"/>
        </w:rPr>
        <w:t xml:space="preserve">229.025</w:t>
      </w:r>
      <w:r>
        <w:t>[</w:t>
      </w:r>
      <w:r>
        <w:rPr>
          <w:b/>
          <w:strike w:val="true"/>
        </w:rPr>
        <w:t xml:space="preserve">229.021, 229.081, 229.091</w:t>
      </w:r>
      <w:r>
        <w:t>]</w:t>
      </w:r>
      <w:r>
        <w:t xml:space="preserve">, 229.171</w:t>
      </w:r>
      <w:r>
        <w:t>[</w:t>
      </w:r>
      <w:r>
        <w:rPr>
          <w:b/>
          <w:strike w:val="true"/>
        </w:rPr>
        <w:t xml:space="preserve">, EO 2016-270</w:t>
      </w:r>
      <w:r>
        <w:t>]</w:t>
      </w:r>
    </w:p>
    <w:p>
      <w:pPr>
        <w:pStyle w:val="kar_markup_metadata"/>
      </w:pPr>
      <w:r>
        <w:t xml:space="preserve">STATUTORY AUTHORITY: </w:t>
      </w:r>
      <w:r>
        <w:t xml:space="preserve">KRS </w:t>
      </w:r>
      <w:r>
        <w:t>[</w:t>
      </w:r>
      <w:r>
        <w:rPr>
          <w:b/>
          <w:strike w:val="true"/>
        </w:rPr>
        <w:t xml:space="preserve">229.081, 229.091, </w:t>
      </w:r>
      <w:r>
        <w:t>]</w:t>
      </w:r>
      <w:r>
        <w:t xml:space="preserve">229.171</w:t>
      </w:r>
      <w:r>
        <w:t>[</w:t>
      </w:r>
      <w:r>
        <w:rPr>
          <w:b/>
          <w:strike w:val="true"/>
        </w:rPr>
        <w:t xml:space="preserve">, 229.180</w:t>
      </w:r>
      <w:r>
        <w:t>]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KRS 229.171(1) authorizes the </w:t>
      </w:r>
      <w:r>
        <w:rPr>
          <w:b/>
          <w:u w:val="single"/>
        </w:rPr>
        <w:t xml:space="preserve">commission</w:t>
      </w:r>
      <w:r>
        <w:t>[</w:t>
      </w:r>
      <w:r>
        <w:rPr>
          <w:b/>
          <w:strike w:val="true"/>
        </w:rPr>
        <w:t xml:space="preserve">authority</w:t>
      </w:r>
      <w:r>
        <w:t>]</w:t>
      </w:r>
      <w:r>
        <w:t xml:space="preserve"> to exercise sole jurisdiction over all </w:t>
      </w:r>
      <w:r>
        <w:rPr>
          <w:b/>
          <w:i/>
          <w:u w:val="single"/>
        </w:rPr>
        <w:t xml:space="preserve">unarmed combat</w:t>
      </w:r>
      <w:r>
        <w:t>[</w:t>
      </w:r>
      <w:r>
        <w:rPr>
          <w:b/>
          <w:i/>
          <w:strike w:val="true"/>
        </w:rPr>
        <w:t xml:space="preserve">boxing, kickboxing, mixed martial arts, and wrestling</w:t>
      </w:r>
      <w:r>
        <w:t>]</w:t>
      </w:r>
      <w:r>
        <w:t xml:space="preserve"> shows</w:t>
      </w:r>
      <w:r>
        <w:t>[</w:t>
      </w:r>
      <w:r>
        <w:rPr>
          <w:b/>
          <w:i/>
          <w:strike w:val="true"/>
        </w:rPr>
        <w:t xml:space="preserve">, exhibitions,</w:t>
      </w:r>
      <w:r>
        <w:t>]</w:t>
      </w:r>
      <w:r>
        <w:t xml:space="preserve"> and licensees in the commonwealth. </w:t>
      </w:r>
      <w:r>
        <w:t>[</w:t>
      </w:r>
      <w:r>
        <w:rPr>
          <w:b/>
          <w:strike w:val="true"/>
        </w:rPr>
        <w:t xml:space="preserve">Executive Order 2016-270, effective May 16, 2016, abolished the Kentucky Boxing and Wrestling Authority and established the Kentucky Boxing and Wrestling Commission. </w:t>
      </w:r>
      <w:r>
        <w:t>]</w:t>
      </w:r>
      <w:r>
        <w:t xml:space="preserve">This administrative regulation establishes standards governing the conduct of managers.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Duties and Responsibilities.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manager shall only do business with a promoter, ring official, or contestant who holds an active license.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manager shall not act or attempt to act for a contestant unless authorized by the contestant.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contract between a manager and a contestant shall be filed with the commission as evidence of the manager's authority to act for the contestant.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 manager shall keep accurate records of the receipts and expenses of the contestants under </w:t>
      </w:r>
      <w:r>
        <w:rPr>
          <w:b/>
          <w:i/>
          <w:u w:val="single"/>
        </w:rPr>
        <w:t xml:space="preserve">the manager's</w:t>
      </w:r>
      <w:r>
        <w:t>[</w:t>
      </w:r>
      <w:r>
        <w:rPr>
          <w:b/>
          <w:i/>
          <w:strike w:val="true"/>
        </w:rPr>
        <w:t xml:space="preserve">their</w:t>
      </w:r>
      <w:r>
        <w:t>]</w:t>
      </w:r>
      <w:r>
        <w:t xml:space="preserve"> management and control. These records shall be available to the contestants and to the commission.</w:t>
      </w:r>
    </w:p>
    <w:p>
      <w:pPr>
        <w:pStyle w:val="kar_filed"/>
      </w:pPr>
      <w:r>
        <w:t xml:space="preserve">FILED WITH LRC: September 10, 2024</w:t>
      </w:r>
    </w:p>
    <w:p>
      <w:pPr>
        <w:pStyle w:val="kar_contact_person"/>
      </w:pPr>
      <w:r>
        <w:t xml:space="preserve">CONTACT PERSON: Doug Hardin, Staff Attorney, 500 Mero Street 254 CW, Frankfort, Kentucky 40601, phone (502) 782-8204, and email doug.hardin@ky.gov.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4818640cec4f9e" /><Relationship Type="http://schemas.openxmlformats.org/officeDocument/2006/relationships/settings" Target="/word/settings.xml" Id="Rf9e686af8f9f42dc" /></Relationships>
</file>