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c36e8c2a974f55" /></Relationships>
</file>

<file path=word/document.xml><?xml version="1.0" encoding="utf-8"?>
<w:document xmlns:w="http://schemas.openxmlformats.org/wordprocessingml/2006/main">
  <w:body>
    <w:p>
      <w:pPr>
        <w:pStyle w:val="kar_citation"/>
      </w:pPr>
      <w:r>
        <w:t>101 KAR 2:210.</w:t>
      </w:r>
      <w:r>
        <w:t xml:space="preserve"> </w:t>
      </w:r>
      <w:r>
        <w:t xml:space="preserve">2025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CERTIFICATION STATEMENT: </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2025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2025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"2025 Plan Year Kentucky Employees' Health Plan Benefits Selection Guide", 2025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Kentucky Employees' Health Plan page under KEHP Documents at https://personnel.ky.gov/Pages/Kentucky-Employees'-Health-Plan.aspx.</w:t>
      </w:r>
    </w:p>
    <w:p>
      <w:pPr>
        <w:pStyle w:val="kar_history"/>
      </w:pPr>
      <w:r>
        <w:t xml:space="preserve">(33 Ky.R. 2800; 3333; eff. 6-1-2007; 34 Ky.R. 1779; 2089; eff. 4-4-2008; 35 Ky.R. 1243; eff. 2-6-2009; 36 Ky.R. 835; 1194; eff. 1-4-2010 37 Ky.R. 1000; eff. 1-3-2011; 38 Ky.R. 812; 1116; eff. 1-6-2012; 39 Ky.R. 813; 1-4-2013; 40 Ky.R. 884; eff. 1-3-2014; 41 Ky.R. 845; eff. 1-5-2015; 845; 42 Ky.R. 1278; eff. 1-4-2016; 43 Ky.R. 599; eff. 1-6-2017; 44 Ky.R. 769; eff. 1-5-2018; 45 Ky.R. 1055; eff. 1055; eff. 1-4-2019; 46 Ky.R. 1276; eff. 4-1-2020; 47 Ky.R. 751; eff. 4-6-2021; 48 Ky.R. 1233; eff. 4-5-2022; 49 Ky.R. 857; eff. 4-4-2023; 50 Ky.R. 857; eff. 4-2-2024; 51 Ky.R. 709; eff. 4-2-2025.)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a00fd64114388" /><Relationship Type="http://schemas.openxmlformats.org/officeDocument/2006/relationships/settings" Target="/word/settings.xml" Id="R54ed8a6483a848ff" /></Relationships>
</file>