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975048fb4e4d06" /></Relationships>
</file>

<file path=word/document.xml><?xml version="1.0" encoding="utf-8"?>
<w:document xmlns:w="http://schemas.openxmlformats.org/wordprocessingml/2006/main">
  <w:body>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CERTIFICATION STATEMENT: </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corporation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corporation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(2)</w:t>
      </w:r>
      <w:r>
        <w:t xml:space="preserve"> </w:t>
      </w:r>
      <w:r>
        <w:t xml:space="preserve">"Corporation" means the Kentucky Horse Racing and Gaming Corporation.</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corporation; or</w:t>
      </w:r>
    </w:p>
    <w:p>
      <w:pPr>
        <w:pStyle w:val="kar_paragraph"/>
      </w:pPr>
      <w:r>
        <w:t xml:space="preserve">(b)</w:t>
      </w:r>
      <w:r>
        <w:t xml:space="preserve"> </w:t>
      </w:r>
      <w:r>
        <w:t xml:space="preserve">Sired by a standardbred stallion standing in Kentucky that is registered with the corporation.</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standing in Kentucky" means a stallion physically located and standing in Kentucky for 180 days of the calendar year in which the stallion is registered with the corporation that does not service mares in any other state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corporation by December 31st of the year of conception of the horse sought to be eligible by submitting a completed "KSDF/KSBIF Stallion Certificate of Eligibility Form", KHRGC 7-040-2.</w:t>
      </w:r>
    </w:p>
    <w:p>
      <w:pPr>
        <w:pStyle w:val="kar_paragraph"/>
      </w:pPr>
      <w:r>
        <w:t xml:space="preserve">(b)</w:t>
      </w:r>
      <w:r>
        <w:t xml:space="preserve"> </w:t>
      </w:r>
      <w:r>
        <w:t xml:space="preserve">Standardbred stallions not residing in Kentucky shall not be required to register with the corporation. The progeny of a standardbred stallion not residing in Kentucky shall not be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KHRGC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corporation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shall maintain eligibility for the KSDF and KSBIF as established in Sections 16, 19, and 20 of this administrative regulation.</w:t>
      </w:r>
    </w:p>
    <w:p>
      <w:pPr>
        <w:pStyle w:val="kar_subsection"/>
      </w:pPr>
      <w:r>
        <w:t xml:space="preserve">(2)</w:t>
      </w:r>
      <w:r>
        <w:t xml:space="preserve"> </w:t>
      </w:r>
      <w:r>
        <w:t xml:space="preserve">Notwithstanding the foregoing, semen from a stallion standing in Kentucky may be shipped to mares in any jurisdiction outside of Kentucky at any time during the calendar year in which the stallion is registered. Additionally, a registered stallion may shuttle to countries in the Southern Hemisphere to service mares, provided the stallion meets all other standing requirements. But, a registered stallion shall not service mares in any country, other than the United States or countries in the Southern Hemisphere by way of shuttle. Also, a registered stallion shall not shuttle to any state or jurisdiction in North America, other than Kentucky, in order to service mares. The changes in this subsection shall be effective starting with the 2020 breeding season and in subsequent years.</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t xml:space="preserve">(4)</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one-half of one percent (0.5%) of the total purses distributed or to be distributed for each race in which the horse is declared.</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corporation and consisting of one (1) representative from each of the following:</w:t>
      </w:r>
    </w:p>
    <w:p>
      <w:pPr>
        <w:pStyle w:val="kar_subparagraph"/>
      </w:pPr>
      <w:r>
        <w:t xml:space="preserve">1.</w:t>
      </w:r>
      <w:r>
        <w:t xml:space="preserve"> </w:t>
      </w:r>
      <w:r>
        <w:t xml:space="preserve">The corporation,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corporation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corporation.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corporation, the corporation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may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KHRGC 7-040-1, shall be filed with the corporation along with the nomination and sustaining fees.</w:t>
      </w:r>
    </w:p>
    <w:p>
      <w:pPr>
        <w:pStyle w:val="kar_subsection"/>
      </w:pPr>
      <w:r>
        <w:t xml:space="preserve">(2)</w:t>
      </w:r>
      <w:r>
        <w:t xml:space="preserve"> </w:t>
      </w:r>
      <w:r>
        <w:t xml:space="preserve">After payment of the yearling nomination fee, foals shall remain eligible for events each year by making the required sustaining and declaration payments for that year, as set forth in Section 20. The "KSDF/KSBIF Kentucky Sire Stakes (KYSS) Nomination Form," KHRGC 7-040-1, shall be filed with the corporation along with the nomination and sustaining fees.</w:t>
      </w:r>
    </w:p>
    <w:p>
      <w:pPr>
        <w:pStyle w:val="kar_subsection"/>
      </w:pPr>
      <w:r>
        <w:t xml:space="preserve">(3)</w:t>
      </w:r>
      <w:r>
        <w:t xml:space="preserve"> </w:t>
      </w:r>
      <w:r>
        <w:t xml:space="preserve">The two (2) year old March 15 payment shall be made to remain eligible to the KSDF and KSBIF as a three (3) year old without penalty, except as provided in Section 20.</w:t>
      </w:r>
    </w:p>
    <w:p>
      <w:pPr>
        <w:pStyle w:val="kar_subsection"/>
      </w:pPr>
      <w:r>
        <w:t xml:space="preserve">(4)</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t xml:space="preserve">Mares or Stallions shall be nominated by December 31 of the year of conception of the horse sought to be eligible by submitting a completed "KSDF/KSBF Stallion Certificate of Eligibility Form," KHRGC 7-040-2, or "KSDF/KSBF Mare Certificate of Eligibility Form," KHRGC 7-040-3. The nomination fee shall be set forth in KHRGC 7-040-2 or 7-040-3, except as provided in subsection (4) of this section.</w:t>
      </w:r>
    </w:p>
    <w:p>
      <w:pPr>
        <w:pStyle w:val="kar_subsection"/>
      </w:pPr>
      <w:r>
        <w:t xml:space="preserve">(2)</w:t>
      </w:r>
      <w:r>
        <w:t xml:space="preserve"> </w:t>
      </w:r>
      <w:r>
        <w:t xml:space="preserve">For yearlings sired by a standardbred stallion or mare that resided in Kentucky during the year of conception for a period no less than 180 days and registered with the KSDF and KSBIF, the nomination fee shall be set forth in the "KSDF/KSBIF Kentucky Sire Stakes (KYSS) Nomination Form," KHRGC 7-040-1, except as provided in subsection (5) of this section.</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corporation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t xml:space="preserve">If a mare is not nominated to the KSDF and KSBIF by December 31 of the year of conception, the mare shall be nominated by submitting a KSDF/KSBIF Application for Late Mare Registration, KHRGC 7-040-4, and paying a penalty as set forth in KHRGC 7-040-4.</w:t>
      </w:r>
    </w:p>
    <w:p>
      <w:pPr>
        <w:pStyle w:val="kar_subsection"/>
      </w:pPr>
      <w:r>
        <w:t xml:space="preserve">(5)</w:t>
      </w:r>
      <w:r>
        <w:t xml:space="preserve"> </w:t>
      </w:r>
      <w:r>
        <w:t xml:space="preserve">If a horse sired by a standardbred stallion or mare that resided in Kentucky during the year of conception, for a period no less than 180 days, and registered with the KSDF and KSBIF is not nominated during its yearling year, the horse may be nominated by March 15 of its two (2) year old year by submitting the "KSDF/KSBIF Kentucky Sire Stakes (KYSS) Nomination Form," KHRGC 7-040-1, and paying a penalty as set forth in KHRGC 7-040-1.</w:t>
      </w:r>
    </w:p>
    <w:p>
      <w:pPr>
        <w:pStyle w:val="kar_subsection"/>
      </w:pPr>
      <w:r>
        <w:t xml:space="preserve">(6)</w:t>
      </w:r>
      <w:r>
        <w:t xml:space="preserve"> </w:t>
      </w:r>
      <w:r>
        <w:t xml:space="preserve">For three (3) year old horses that fail to make the mandatory March 15 two (2) year old sustaining payment, the horse may be nominated by February 15 of its three (3) year old year by submitting a KHRGC 7-040-1 and paying a penalty as set forth in KHRGC 7-040-1.</w:t>
      </w:r>
    </w:p>
    <w:p>
      <w:pPr>
        <w:pStyle w:val="kar_section"/>
      </w:pPr>
      <w:r>
        <w:t xml:space="preserve">Section 21.</w:t>
      </w:r>
      <w:r>
        <w:t xml:space="preserve"> </w:t>
      </w:r>
      <w:r>
        <w:t xml:space="preserve">Early Closing Events. The corporation may provide for separate early closing events for Kentucky-bred horses.</w:t>
      </w:r>
    </w:p>
    <w:p>
      <w:pPr>
        <w:pStyle w:val="kar_section"/>
      </w:pPr>
      <w:r>
        <w:t xml:space="preserve">Section 22.</w:t>
      </w:r>
      <w:r>
        <w:t xml:space="preserve"> </w:t>
      </w:r>
      <w:r>
        <w:t xml:space="preserve">Stallion and Breeder Awards. The corporation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KHRGC 7-040-1, 2023;</w:t>
      </w:r>
    </w:p>
    <w:p>
      <w:pPr>
        <w:pStyle w:val="kar_paragraph"/>
      </w:pPr>
      <w:r>
        <w:t xml:space="preserve">(b)</w:t>
      </w:r>
      <w:r>
        <w:t xml:space="preserve"> </w:t>
      </w:r>
      <w:r>
        <w:t xml:space="preserve">"KSDF/KSBIF Stallion Certificate of Eligibility Form", KHRGC 7-040-2, 2023;</w:t>
      </w:r>
    </w:p>
    <w:p>
      <w:pPr>
        <w:pStyle w:val="kar_paragraph"/>
      </w:pPr>
      <w:r>
        <w:t xml:space="preserve">(c)</w:t>
      </w:r>
      <w:r>
        <w:t xml:space="preserve"> </w:t>
      </w:r>
      <w:r>
        <w:t xml:space="preserve">"KSDF/KSBIF Mare Certificate of Eligibility Form", KHRGC 7-040-3, 2023; and</w:t>
      </w:r>
    </w:p>
    <w:p>
      <w:pPr>
        <w:pStyle w:val="kar_paragraph"/>
      </w:pPr>
      <w:r>
        <w:t xml:space="preserve">(d)</w:t>
      </w:r>
      <w:r>
        <w:t xml:space="preserve"> </w:t>
      </w:r>
      <w:r>
        <w:t xml:space="preserve">"KSDF/KSBIF Application for Late Mare Registration", KHRGC 7-040-4, 2023.</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 a.m. to 4:30 p.m. This material is also available at https://khrc.ky.gov/new_docs.aspx?cat=32.</w:t>
      </w:r>
    </w:p>
    <w:p>
      <w:pPr>
        <w:pStyle w:val="kar_history"/>
      </w:pPr>
      <w:r>
        <w:t xml:space="preserve">(45 Ky.R. 1984; 3158; eff. 5-31-2019; 46 Ky.R. 2537; 47 Ky.R. 79; eff. 7-30-2020; 49 Ky.R. 2011; 50 Ky.R. 45; eff. 10-3-2023; 50 Ky.R. 2105; 51 Ky.R. 48; eff. 10-1-2024.)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72e862ebbd44bc" /><Relationship Type="http://schemas.openxmlformats.org/officeDocument/2006/relationships/settings" Target="/word/settings.xml" Id="R711bb80d7ed940ed" /></Relationships>
</file>