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6159e05162484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300.156(c)(2)</w:t>
      </w:r>
    </w:p>
    <w:p>
      <w:pPr>
        <w:pStyle w:val="kar_markup_metadata"/>
      </w:pPr>
      <w:r>
        <w:t xml:space="preserve">STATUTORY AUTHORITY: </w:t>
      </w:r>
      <w:r>
        <w:t xml:space="preserve">KRS 161.027(1), 161.048(1)</w:t>
      </w:r>
      <w:r>
        <w:rPr>
          <w:b/>
          <w:i/>
          <w:u w:val="single"/>
        </w:rPr>
        <w:t xml:space="preserve">(e)</w:t>
      </w:r>
      <w:r>
        <w:t>[</w:t>
      </w:r>
      <w:r>
        <w:rPr>
          <w:b/>
          <w:i/>
          <w:strike w:val="true"/>
        </w:rPr>
        <w:t xml:space="preserve">(d)</w:t>
      </w:r>
      <w:r>
        <w:t>]</w:t>
      </w:r>
      <w:r>
        <w:t xml:space="preserve">, (7)</w:t>
      </w:r>
    </w:p>
    <w:p>
      <w:pPr>
        <w:pStyle w:val="kar_markup_metadata"/>
      </w:pPr>
      <w:r>
        <w:t xml:space="preserve">CERTIFICATION STATEMENT: </w:t>
      </w:r>
    </w:p>
    <w:p>
      <w:pPr>
        <w:pStyle w:val="kar_markup_metadata"/>
      </w:pPr>
      <w:r>
        <w:t xml:space="preserve">NECESSITY, FUNCTION, AND CONFORMITY: </w:t>
      </w:r>
      <w:r>
        <w:t xml:space="preserve">KRS 161.048(1)</w:t>
      </w:r>
      <w:r>
        <w:rPr>
          <w:b/>
          <w:i/>
          <w:u w:val="single"/>
        </w:rPr>
        <w:t xml:space="preserve"> (e)</w:t>
      </w:r>
      <w:r>
        <w:t>[</w:t>
      </w:r>
      <w:r>
        <w:rPr>
          <w:b/>
          <w:i/>
          <w:strike w:val="true"/>
        </w:rPr>
        <w:t xml:space="preserve">(d)</w:t>
      </w:r>
      <w:r>
        <w:t>]</w:t>
      </w:r>
      <w:r>
        <w:t xml:space="preserve">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w:t>
      </w:r>
      <w:r>
        <w:t>[</w:t>
      </w:r>
      <w:r>
        <w:rPr>
          <w:b/>
          <w:i/>
          <w:strike w:val="true"/>
        </w:rPr>
        <w:t xml:space="preserve">,</w:t>
      </w:r>
      <w:r>
        <w:t>]</w:t>
      </w:r>
      <w:r>
        <w:t>[</w:t>
      </w:r>
      <w:r>
        <w:rPr>
          <w:strike w:val="true"/>
        </w:rPr>
        <w:t xml:space="preserve">including internship programs,</w:t>
      </w:r>
      <w:r>
        <w:t>]</w:t>
      </w:r>
      <w:r>
        <w:t xml:space="preserve">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w:t>
      </w:r>
      <w:r>
        <w:rPr>
          <w:strike w:val="true"/>
        </w:rPr>
        <w:t xml:space="preserve">(2)</w:t>
      </w:r>
      <w:r>
        <w:t>]</w:t>
      </w:r>
      <w:r>
        <w:t xml:space="preserve"> </w:t>
      </w:r>
      <w:r>
        <w:t>[</w:t>
      </w:r>
      <w:r>
        <w:rPr>
          <w:strike w:val="true"/>
        </w:rPr>
        <w:t xml:space="preserve">If a candidate is required to complete an internship in accordance with KRS 161.030, the candidate shall complete the required assessments as established in 16 KAR 6:010 prior to issuance of the final temporary provisional certificate and shall complete the internship during the final temporary provisional certificate.</w:t>
      </w:r>
      <w:r>
        <w:t>]</w:t>
      </w:r>
    </w:p>
    <w:p>
      <w:pPr>
        <w:pStyle w:val="kar_subsection"/>
      </w:pPr>
      <w:r>
        <w:rPr>
          <w:u w:val="single"/>
        </w:rPr>
        <w:t xml:space="preserve">(2)</w:t>
      </w:r>
      <w:r>
        <w:t>[</w:t>
      </w:r>
      <w:r>
        <w:rPr>
          <w:strike w:val="true"/>
        </w:rPr>
        <w:t xml:space="preserve">(3)</w:t>
      </w:r>
      <w:r>
        <w:t>]</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rPr>
          <w:u w:val="single"/>
        </w:rPr>
        <w:t xml:space="preserve">(3)</w:t>
      </w:r>
      <w:r>
        <w:t>[</w:t>
      </w:r>
      <w:r>
        <w:rPr>
          <w:strike w:val="true"/>
        </w:rPr>
        <w:t xml:space="preserve">(4)</w:t>
      </w:r>
      <w:r>
        <w:t>]</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w:t>
      </w:r>
      <w:r>
        <w:rPr>
          <w:u w:val="single"/>
        </w:rPr>
        <w:t xml:space="preserve">recommendation of the employing school district, </w:t>
      </w:r>
      <w:r>
        <w:t xml:space="preserve">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w:t>
      </w:r>
      <w:r>
        <w:rPr>
          <w:b/>
          <w:i/>
          <w:u w:val="single"/>
        </w:rPr>
        <w:t xml:space="preserve">not</w:t>
      </w:r>
      <w:r>
        <w:t xml:space="preserve"> be eligible for </w:t>
      </w:r>
      <w:r>
        <w:t>[</w:t>
      </w:r>
      <w:r>
        <w:rPr>
          <w:b/>
          <w:i/>
          <w:strike w:val="true"/>
        </w:rPr>
        <w:t xml:space="preserve">no</w:t>
      </w:r>
      <w:r>
        <w:t>]</w:t>
      </w:r>
      <w:r>
        <w:t xml:space="preserve">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filed"/>
      </w:pPr>
      <w:r>
        <w:t xml:space="preserve">FILED WITH LRC: October 15, 2024</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84fec5bf2b4d2f" /><Relationship Type="http://schemas.openxmlformats.org/officeDocument/2006/relationships/settings" Target="/word/settings.xml" Id="Rdafee186fa264a01" /></Relationships>
</file>