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830ca91c92f4694"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Department of Workplace Standards</w:t>
      </w:r>
    </w:p>
    <w:p>
      <w:pPr>
        <w:pStyle w:val="kar_markup_header"/>
      </w:pPr>
      <w:r>
        <w:t xml:space="preserve">Division of Occupational Safety and Health Compliance</w:t>
      </w:r>
    </w:p>
    <w:p>
      <w:pPr>
        <w:pStyle w:val="kar_markup_header"/>
      </w:pPr>
      <w:r>
        <w:t xml:space="preserve">Division of Occupational Safety and Health Education and Training</w:t>
      </w:r>
    </w:p>
    <w:p>
      <w:pPr>
        <w:pStyle w:val="kar_markup_header"/>
        <w:ind w:firstLine="0"/>
      </w:pPr>
      <w:r>
        <w:t>(Amendment)</w:t>
      </w:r>
    </w:p>
    <w:p>
      <w:pPr>
        <w:pStyle w:val="kar_citation"/>
      </w:pPr>
      <w:r>
        <w:t>803 KAR 2:110.</w:t>
      </w:r>
      <w:r>
        <w:t xml:space="preserve"> </w:t>
      </w:r>
      <w:r>
        <w:t xml:space="preserve">Employer and employee representatives.</w:t>
      </w:r>
    </w:p>
    <w:p>
      <w:pPr>
        <w:pStyle w:val="kar_normal"/>
      </w:pPr>
      <w:r>
        <w:t xml:space="preserve">RELATES TO: </w:t>
      </w:r>
      <w:r>
        <w:t xml:space="preserve">KRS 338.111</w:t>
      </w:r>
    </w:p>
    <w:p>
      <w:pPr>
        <w:pStyle w:val="kar_normal"/>
      </w:pPr>
      <w:r>
        <w:t xml:space="preserve">STATUTORY AUTHORITY: </w:t>
      </w:r>
      <w:r>
        <w:t xml:space="preserve">KRS 338.051, 338.061</w:t>
      </w:r>
    </w:p>
    <w:p>
      <w:pPr>
        <w:pStyle w:val="kar_normal"/>
      </w:pPr>
      <w:r>
        <w:t xml:space="preserve">CERTIFICATION STATEMENT: </w:t>
      </w:r>
    </w:p>
    <w:p>
      <w:pPr>
        <w:pStyle w:val="kar_normal"/>
      </w:pPr>
      <w:r>
        <w:t xml:space="preserve">NECESSITY, FUNCTION, AND CONFORMITY: </w:t>
      </w:r>
      <w:r>
        <w:t xml:space="preserve">KRS.338.051(3) requires the Kentucky Occupational Safety and Health Standards Board to promulgate occupational safety and health administrative regulations and authorizes the chairman to reference federal standards without board approval if necessary to meet federal time requirements. KRS 338.061 authorizes the board to establish, modify, or repeal standards and reference federal standards. This administrative regulation establishes employer and employee representation during an inspection.</w:t>
      </w:r>
    </w:p>
    <w:p>
      <w:pPr>
        <w:pStyle w:val="kar_section"/>
      </w:pPr>
      <w:r>
        <w:t xml:space="preserve">Section 1.</w:t>
      </w:r>
      <w:r>
        <w:t xml:space="preserve"> </w:t>
      </w:r>
      <w:r>
        <w:t xml:space="preserve">Definitions.</w:t>
      </w:r>
    </w:p>
    <w:p>
      <w:pPr>
        <w:pStyle w:val="kar_subsection"/>
      </w:pPr>
      <w:r>
        <w:t xml:space="preserve">(1)</w:t>
      </w:r>
      <w:r>
        <w:t xml:space="preserve"> </w:t>
      </w:r>
      <w:r>
        <w:t xml:space="preserve">"Compliance safety and health officer" means a person authorized by the commissioner to conduct occupational safety and health inspections or investigations.</w:t>
      </w:r>
    </w:p>
    <w:p>
      <w:pPr>
        <w:pStyle w:val="kar_subsection"/>
      </w:pPr>
      <w:r>
        <w:t xml:space="preserve">(2)</w:t>
      </w:r>
      <w:r>
        <w:t xml:space="preserve"> </w:t>
      </w:r>
      <w:r>
        <w:t xml:space="preserve">"Employee" is defined by KRS 338.015(2).</w:t>
      </w:r>
    </w:p>
    <w:p>
      <w:pPr>
        <w:pStyle w:val="kar_subsection"/>
      </w:pPr>
      <w:r>
        <w:t xml:space="preserve">(3)</w:t>
      </w:r>
      <w:r>
        <w:t xml:space="preserve"> </w:t>
      </w:r>
      <w:r>
        <w:t xml:space="preserve">"Employer" is defined by KRS 338.015(1).</w:t>
      </w:r>
    </w:p>
    <w:p>
      <w:pPr>
        <w:pStyle w:val="kar_section"/>
      </w:pPr>
      <w:r>
        <w:t xml:space="preserve">Section 2.</w:t>
      </w:r>
      <w:r>
        <w:t xml:space="preserve"> </w:t>
      </w:r>
      <w:r>
        <w:t xml:space="preserve">Representatives of Employers and Employees.</w:t>
      </w:r>
    </w:p>
    <w:p>
      <w:pPr>
        <w:pStyle w:val="kar_subsection"/>
      </w:pPr>
      <w:r>
        <w:t xml:space="preserve">(1)</w:t>
      </w:r>
      <w:r>
        <w:t xml:space="preserve"> </w:t>
      </w:r>
      <w:r>
        <w:t xml:space="preserve">The compliance safety and health officer shall be in charge of the inspection and questioning of persons.</w:t>
      </w:r>
    </w:p>
    <w:p>
      <w:pPr>
        <w:pStyle w:val="kar_subsection"/>
      </w:pPr>
      <w:r>
        <w:t xml:space="preserve">(2)</w:t>
      </w:r>
      <w:r>
        <w:t xml:space="preserve"> </w:t>
      </w:r>
      <w:r>
        <w:t xml:space="preserve">A representative of the employer and a representative authorized by her or his employees shall be given an opportunity to accompany the compliance safety and health officer.</w:t>
      </w:r>
    </w:p>
    <w:p>
      <w:pPr>
        <w:pStyle w:val="kar_subsection"/>
      </w:pPr>
      <w:r>
        <w:t xml:space="preserve">(3)</w:t>
      </w:r>
      <w:r>
        <w:t xml:space="preserve"> </w:t>
      </w:r>
      <w:r>
        <w:t xml:space="preserve">The compliance safety and health officer may permit additional employer representatives and additional representatives authorized by employees to accompany her or him if she or he determines it aids the inspection.</w:t>
      </w:r>
    </w:p>
    <w:p>
      <w:pPr>
        <w:pStyle w:val="kar_subsection"/>
      </w:pPr>
      <w:r>
        <w:t xml:space="preserve">(4)</w:t>
      </w:r>
      <w:r>
        <w:t xml:space="preserve"> </w:t>
      </w:r>
      <w:r>
        <w:t xml:space="preserve">A different employer and employee representative may accompany the compliance safety and health officer during each different phase of an inspection if it does not interfere with the conduct of the inspection.</w:t>
      </w:r>
    </w:p>
    <w:p>
      <w:pPr>
        <w:pStyle w:val="kar_subsection"/>
      </w:pPr>
      <w:r>
        <w:t xml:space="preserve">(5)</w:t>
      </w:r>
      <w:r>
        <w:t xml:space="preserve"> </w:t>
      </w:r>
      <w:r>
        <w:t xml:space="preserve">The compliance safety and health officer shall have authority to resolve all disputes as to who is the representative authorized by the employer and employees.</w:t>
      </w:r>
    </w:p>
    <w:p>
      <w:pPr>
        <w:pStyle w:val="kar_subsection"/>
      </w:pPr>
      <w:r>
        <w:t xml:space="preserve">(6)</w:t>
      </w:r>
      <w:r>
        <w:t xml:space="preserve"> </w:t>
      </w:r>
      <w:r>
        <w:t xml:space="preserve">If there is no authorized representative of employees, or if the compliance safety and health officer is unable to determine with reasonable certainty who is the representative, she or he shall consult with a reasonable number of employees concerning matters of safety and health in the workplace.</w:t>
      </w:r>
    </w:p>
    <w:p>
      <w:pPr>
        <w:pStyle w:val="kar_subsection"/>
      </w:pPr>
      <w:r>
        <w:t xml:space="preserve">(7)</w:t>
      </w:r>
      <w:r>
        <w:t xml:space="preserve"> </w:t>
      </w:r>
      <w:r>
        <w:t xml:space="preserve">The representative or representatives authorized by employees </w:t>
      </w:r>
      <w:r>
        <w:rPr>
          <w:u w:val="single"/>
        </w:rPr>
        <w:t xml:space="preserve">may</w:t>
      </w:r>
      <w:r>
        <w:t>[</w:t>
      </w:r>
      <w:r>
        <w:rPr>
          <w:strike w:val="true"/>
        </w:rPr>
        <w:t xml:space="preserve">shall</w:t>
      </w:r>
      <w:r>
        <w:t>]</w:t>
      </w:r>
      <w:r>
        <w:t xml:space="preserve"> be an employee of the employer</w:t>
      </w:r>
      <w:r>
        <w:rPr>
          <w:u w:val="single"/>
        </w:rPr>
        <w:t xml:space="preserve"> or a third party</w:t>
      </w:r>
      <w:r>
        <w:t xml:space="preserve">.</w:t>
      </w:r>
    </w:p>
    <w:p>
      <w:pPr>
        <w:pStyle w:val="kar_subsection"/>
      </w:pPr>
      <w:r>
        <w:t xml:space="preserve">(8)</w:t>
      </w:r>
      <w:r>
        <w:t xml:space="preserve"> </w:t>
      </w:r>
      <w:r>
        <w:rPr>
          <w:u w:val="single"/>
        </w:rPr>
        <w:t xml:space="preserve">If the authorized representative is not an employee of the employer, the representative may accompany the Compliance Safety and Health Officer during the inspection if</w:t>
      </w:r>
      <w:r>
        <w:t>[</w:t>
      </w:r>
      <w:r>
        <w:rPr>
          <w:strike w:val="true"/>
        </w:rPr>
        <w:t xml:space="preserve">If</w:t>
      </w:r>
      <w:r>
        <w:t>]</w:t>
      </w:r>
      <w:r>
        <w:t xml:space="preserve">, in the judgment of the </w:t>
      </w:r>
      <w:r>
        <w:rPr>
          <w:u w:val="single"/>
        </w:rPr>
        <w:t xml:space="preserve">Officer</w:t>
      </w:r>
      <w:r>
        <w:t>[</w:t>
      </w:r>
      <w:r>
        <w:rPr>
          <w:strike w:val="true"/>
        </w:rPr>
        <w:t xml:space="preserve">compliance safety and health officer</w:t>
      </w:r>
      <w:r>
        <w:t>]</w:t>
      </w:r>
      <w:r>
        <w:t xml:space="preserve">, good cause </w:t>
      </w:r>
      <w:r>
        <w:rPr>
          <w:u w:val="single"/>
        </w:rPr>
        <w:t xml:space="preserve">has been</w:t>
      </w:r>
      <w:r>
        <w:t>[</w:t>
      </w:r>
      <w:r>
        <w:rPr>
          <w:strike w:val="true"/>
        </w:rPr>
        <w:t xml:space="preserve">is</w:t>
      </w:r>
      <w:r>
        <w:t>]</w:t>
      </w:r>
      <w:r>
        <w:t xml:space="preserve"> shown why accompaniment by a third party</w:t>
      </w:r>
      <w:r>
        <w:t>[</w:t>
      </w:r>
      <w:r>
        <w:rPr>
          <w:strike w:val="true"/>
        </w:rPr>
        <w:t xml:space="preserve">, such as a safety professional or industrial hygienist, who is not an employee of the employer</w:t>
      </w:r>
      <w:r>
        <w:t>]</w:t>
      </w:r>
      <w:r>
        <w:t xml:space="preserve"> is reasonably necessary to </w:t>
      </w:r>
      <w:r>
        <w:rPr>
          <w:u w:val="single"/>
        </w:rPr>
        <w:t xml:space="preserve">the </w:t>
      </w:r>
      <w:r>
        <w:t xml:space="preserve">conduct an effective and thorough </w:t>
      </w:r>
      <w:r>
        <w:rPr>
          <w:u w:val="single"/>
        </w:rPr>
        <w:t xml:space="preserve">physical </w:t>
      </w:r>
      <w:r>
        <w:t xml:space="preserve">inspection </w:t>
      </w:r>
      <w:r>
        <w:rPr>
          <w:u w:val="single"/>
        </w:rPr>
        <w:t xml:space="preserve">of the workplace (including but not limited to because of their relevant knowledge, skills, or experience with hazards or conditions in the workplace or similar workplaces, or language or communication skills)</w:t>
      </w:r>
      <w:r>
        <w:t>[</w:t>
      </w:r>
      <w:r>
        <w:rPr>
          <w:strike w:val="true"/>
        </w:rPr>
        <w:t xml:space="preserve">, the third party may accompany the compliance safety and health officer during the inspection</w:t>
      </w:r>
      <w:r>
        <w:t>]</w:t>
      </w:r>
      <w:r>
        <w:t xml:space="preserve">.</w:t>
      </w:r>
    </w:p>
    <w:p>
      <w:pPr>
        <w:pStyle w:val="kar_subsection"/>
      </w:pPr>
      <w:r>
        <w:t xml:space="preserve">(9)</w:t>
      </w:r>
      <w:r>
        <w:t xml:space="preserve"> </w:t>
      </w:r>
      <w:r>
        <w:t xml:space="preserve">A compliance safety and health officer may consult with employees concerning matters of occupational safety and health necessary for an effective and thorough inspection.</w:t>
      </w:r>
    </w:p>
    <w:p>
      <w:pPr>
        <w:pStyle w:val="kar_subsection"/>
      </w:pPr>
      <w:r>
        <w:t xml:space="preserve">(10)</w:t>
      </w:r>
      <w:r>
        <w:t xml:space="preserve"> </w:t>
      </w:r>
      <w:r>
        <w:t xml:space="preserve">During the course of an inspection, any employee shall be afforded an opportunity to bring any violation of KRS Chapter 338 that she or he has reason to believe exists in the workplace to the attention of the compliance safety and health officer.</w:t>
      </w:r>
    </w:p>
    <w:p>
      <w:pPr>
        <w:pStyle w:val="kar_subsection"/>
      </w:pPr>
      <w:r>
        <w:t xml:space="preserve">(11)</w:t>
      </w:r>
      <w:r>
        <w:t xml:space="preserve"> </w:t>
      </w:r>
      <w:r>
        <w:t xml:space="preserve">The compliance safety and health officer shall be authorized to deny accompaniment to any person whose conduct interferes with the inspection.</w:t>
      </w:r>
    </w:p>
    <w:p>
      <w:pPr>
        <w:pStyle w:val="kar_subsection"/>
      </w:pPr>
      <w:r>
        <w:t xml:space="preserve">(12)</w:t>
      </w:r>
      <w:r>
        <w:t xml:space="preserve"> </w:t>
      </w:r>
      <w:r>
        <w:t xml:space="preserve">Accompaniment in areas containing trade secrets shall be subject to KRS 338.171.</w:t>
      </w:r>
    </w:p>
    <w:p>
      <w:pPr>
        <w:pStyle w:val="kar_subsection"/>
      </w:pPr>
      <w:r>
        <w:t xml:space="preserve">(13)</w:t>
      </w:r>
      <w:r>
        <w:t xml:space="preserve"> </w:t>
      </w:r>
      <w:r>
        <w:t xml:space="preserve">Only persons authorized access to information classified by an agency of the United States government may accompany a compliance safety and health officer in areas containing information.</w:t>
      </w:r>
    </w:p>
    <w:p>
      <w:pPr>
        <w:pStyle w:val="kar_signature"/>
      </w:pPr>
      <w:r>
        <w:t xml:space="preserve">JAMIE LINK, Secretary</w:t>
      </w:r>
    </w:p>
    <w:p>
      <w:pPr>
        <w:pStyle w:val="kar_approved_by"/>
      </w:pPr>
      <w:r>
        <w:t xml:space="preserve">APPROVED BY AGENCY: September 30, 2024</w:t>
      </w:r>
    </w:p>
    <w:p>
      <w:pPr>
        <w:pStyle w:val="kar_filed"/>
      </w:pPr>
      <w:r>
        <w:t xml:space="preserve">FILED WITH LRC: September 30, 2024 at 1:30 p.m.</w:t>
      </w:r>
    </w:p>
    <w:p>
      <w:pPr>
        <w:pStyle w:val="kar_comment_period"/>
      </w:pPr>
      <w:r>
        <w:t xml:space="preserve">PUBLIC HEARING AND PUBLIC COMMENT PERIOD: A public hearing on this administrative regulation shall be held December 23, 2024 at 10:00 a.m. EST via Zoom. Public access to the meeting is available at: https://us06web.zoom.us/j/83167645226?pwd=dluhzy6L8o0s75XdhuZudmHbhx4JQa.1 or by telephone at (713) 353-0212, (888) 822-7517 toll free, conference code 194378.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2024. Send written notification of intent to be heard at the public hearing or written comments on the proposed administrative regulation to the contact person.</w:t>
      </w:r>
    </w:p>
    <w:p>
      <w:pPr>
        <w:pStyle w:val="kar_contact_person"/>
      </w:pPr>
      <w:r>
        <w:t xml:space="preserve">CONTACT PERSON: Robin Maples, OSH Standards Specialist, Education and Labor Cabinet, Mayo-Underwood Building, 500 Mero Street, 3rd Floor, Frankfort, Kentucky 40601, phone (502) 564-4107, fax (502) 564-4769, email robin.maples@ky.gov.</w:t>
      </w:r>
    </w:p>
    <w:p>
      <w:pPr>
        <w:pStyle w:val="kar_form_name"/>
      </w:pPr>
      <w:r>
        <w:t xml:space="preserve">REGULATORY IMPACT ANALYSIS AND TIERING STATEMENT</w:t>
      </w:r>
    </w:p>
    <w:p>
      <w:pPr>
        <w:pStyle w:val="kar_normal"/>
        <w:ind w:left="0"/>
      </w:pPr>
      <w:r>
        <w:t xml:space="preserve">Contact Person:</w:t>
      </w:r>
      <w:r>
        <w:t xml:space="preserve"> Robin Maples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Section 1 of this administrative regulation, effective since December 11, 1974, defines terms. Section 2 establishes the requirements pursuant to 29 C.F.R. 1903.8 relating to representatives of employers and employees. This amendment clarifies representative(s) designated by employees may be an employee of a third-party.</w:t>
      </w:r>
    </w:p>
    <w:p>
      <w:pPr>
        <w:pStyle w:val="kar_normal"/>
        <w:ind w:left="576"/>
      </w:pPr>
      <w:r>
        <w:t xml:space="preserve">(b) The necessity of this administrative regulation:</w:t>
      </w:r>
    </w:p>
    <w:p>
      <w:pPr>
        <w:pStyle w:val="kar_normal"/>
        <w:ind w:left="720"/>
      </w:pPr>
      <w:r>
        <w:t xml:space="preserve">This regulation is necessary to meet the requirements established in Public Law 91-596 84 STAT. 1590 Section 18 (OSH Act of 1970), 29 C.F.R. 1902.3(c)(1), 29 C.F.R. 1902.3(d)(1), 29 C.F.R. 1902.3(d)(2), 29 C.F.R. 1902.37(b)(3), 29 C.F.R. 1953.1(a), 29 C.F.R. 1953.1(b), 29 C.F.R. 1953.5(a)(1), 29 C.F.R. 1953.(a)(2), 29 C.F.R. 1956.2(a), and 29 C.F.R. 1956.10(d)(1), which all require Kentucky occupational safety and health (OSH) regulations to be as effective as the federal requirements. This regulation is equivalent.</w:t>
      </w:r>
    </w:p>
    <w:p>
      <w:pPr>
        <w:pStyle w:val="kar_normal"/>
        <w:ind w:left="576"/>
      </w:pPr>
      <w:r>
        <w:t xml:space="preserve">(c) How this administrative regulation conforms to the content of the authorizing statutes:</w:t>
      </w:r>
    </w:p>
    <w:p>
      <w:pPr>
        <w:pStyle w:val="kar_normal"/>
        <w:ind w:left="720"/>
      </w:pPr>
      <w:r>
        <w:t xml:space="preserve">This regulation is necessary to meet the requirements established in Public Law 91-596 84 STAT. 1590 Section 18 (OSH Act of 1970), 29 C.F.R. 1902.3(c)(1), 29 C.F.R. 1902.3(d)(1), 29 C.F.R. 1902.3(d)(2), 29 C.F.R. 1902.37(b)(3), 29 C.F.R. 1953.1(a), 29 C.F.R. 1953.1(b), 29 C.F.R. 1953.5(a)(1), 29 C.F.R. 1953.(a)(2), 29 C.F.R. 1956.2(a), and 29 C.F.R. 1956.10(d)(1), which require Kentucky OSH regulations to be as effective as the federal requirements. This regulation complies and conforms with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promotes worker safety and health throughout Kentucky and ensures the state requirement is as effective as the federal requirement. This regulation is necessary to meet the requirements established in Public Law 91-596 84 STAT. 1590 Section 18 (OSH Act of 1970), 29 C.F.R. 1902.3(c)(1), 29 C.F.R. 1902.3(d)(1), 29 C.F.R. 1902.3(d)(2), 29 C.F.R. 1902.37(b)(3), 29 C.F.R. 1953.1(a), 29 C.F.R. 1953.1(b), 29 C.F.R. 1953.5(a)(1), 29 C.F.R. 1953.(a)(2), 29 C.F.R. 1956.2(a), and 29 C.F.R. 1956.10(d)(1), which require Kentucky OSH regulations to be as effective as the federal requirements. This regulation is equivalent.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clarifies representative(s) designated by employees may be an employee of a third-party.</w:t>
      </w:r>
    </w:p>
    <w:p>
      <w:pPr>
        <w:pStyle w:val="kar_normal"/>
        <w:ind w:left="576"/>
      </w:pPr>
      <w:r>
        <w:t xml:space="preserve">(b) The necessity of the amendment to this administrative regulation:</w:t>
      </w:r>
    </w:p>
    <w:p>
      <w:pPr>
        <w:pStyle w:val="kar_normal"/>
        <w:ind w:left="720"/>
      </w:pPr>
      <w:r>
        <w:t xml:space="preserve">Kentucky operates a State Plan approved by the Occupational Safety and Health Administration (OSHA) that provides employee occupational safety and health (OSH) protections. OSHA approves, monitors, and provides funding to Kentucky. It is necessary to promulgate this regulation to meet the requirements established in Public Law 91-596 84 STAT. 1590, 29 C.F.R. 1902.3(c)(1), 29 C.F.R. 1902.3(d)(1), 29 C.F.R. 1902.3(d)(2), 29 C.F.R. 1902.37(b)(3), 29 C.F.R. 1953.1(a), 29 C.F.R. 1953.1(b), 29 C.F.R. 1953.5(a)(1), 29 C.F.R. 1953.(a)(2), 29 C.F.R. 1956.2(a), and 29 C.F.R. 1956.10(d)(1), which all require the Kentucky OSH Program to be as effective as OSHA. The Education and Labor Cabinet must promulgate this administrative to ensure the state is at least as effective as the federal requirement. This administrative regulation ensures Kentucky’s compliance with the federal mandates, maintains Kentucky’s primacy, and retains federal funding.</w:t>
      </w:r>
    </w:p>
    <w:p>
      <w:pPr>
        <w:pStyle w:val="kar_normal"/>
        <w:ind w:left="576"/>
      </w:pPr>
      <w:r>
        <w:t xml:space="preserve">(c) How the amendment conforms to the content of the authorizing statutes:</w:t>
      </w:r>
    </w:p>
    <w:p>
      <w:pPr>
        <w:pStyle w:val="kar_normal"/>
        <w:ind w:left="720"/>
      </w:pPr>
      <w:r>
        <w:t xml:space="preserve">KRS 338.051(3) requires the Kentucky Occupational Safety and Health Standards Board to promulgate occupational safety and health administrative regulations and authorizes the chairman to reference federal standards without board approval if necessary to meet federal time requirements. This administrative regulation is necessary to meet the requirements established in Public Law 91-596 84 STAT. 1590 (OSH Act of 1970), 29 C.F.R. 1902.3(c)(1), 29 C.F.R. 1902.3(d)(1), 29 C.F.R. 1902.3(d)(2), 29 C.F.R. 1902.37(b)(3), 29 C.F.R. 1953.1(a), 29 C.F.R. 1953.1(b), 29 C.F.R. 1953.5(a)(1), 29 C.F.R. 1953.(a)(2), 29 C.F.R. 1956.2(a), and 29 C.F.R. 1956.10(d)(1), which all require the Kentucky OSH Program to be as effective as OSHA. This regulation complies and conforms with the authorizing statutes.</w:t>
      </w:r>
    </w:p>
    <w:p>
      <w:pPr>
        <w:pStyle w:val="kar_normal"/>
        <w:ind w:left="576"/>
      </w:pPr>
      <w:r>
        <w:t xml:space="preserve">(d) How the amendment will assist in the effective administration of the statutes:</w:t>
      </w:r>
    </w:p>
    <w:p>
      <w:pPr>
        <w:pStyle w:val="kar_normal"/>
        <w:ind w:left="720"/>
      </w:pPr>
      <w:r>
        <w:t xml:space="preserve">This amendment maintains consistency with the federal requirements. This amendment promotes employee health and safety throughout Kentucky and keeps the state program consistent with the federal program.</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employers in the Commonwealth covered by KRS Chapter 338.</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imposed, and no immediate action is required.</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OSH Program to implement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promotes worker safety and health throughout Kentucky and ensures the state requirement is as effective as the federal requirement.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to the OSH Program to implement this administrative regulation.</w:t>
      </w:r>
    </w:p>
    <w:p>
      <w:pPr>
        <w:pStyle w:val="kar_normal"/>
        <w:ind w:left="576"/>
      </w:pPr>
      <w:r>
        <w:t xml:space="preserve">(b) On a continuing basis:</w:t>
      </w:r>
    </w:p>
    <w:p>
      <w:pPr>
        <w:pStyle w:val="kar_normal"/>
        <w:ind w:left="720"/>
      </w:pPr>
      <w:r>
        <w:t xml:space="preserve">There is no continuing cost to the OSH Program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and federal funding.</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is neither an increase in fees nor an increase in funding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establishes any fees nor directly or indirectly increases any fees.</w:t>
      </w:r>
    </w:p>
    <w:p>
      <w:pPr>
        <w:pStyle w:val="kar_normal"/>
        <w:ind w:left="288"/>
      </w:pPr>
      <w:r>
        <w:t xml:space="preserve">(9) TIERING: Is tiering applied?</w:t>
      </w:r>
    </w:p>
    <w:p>
      <w:pPr>
        <w:pStyle w:val="kar_normal"/>
        <w:ind w:left="432"/>
      </w:pPr>
      <w:r>
        <w:t xml:space="preserve">Tiering is not applied. All employers covered by KRS Chapter 338 are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338.051, KRS 338.061, Public Law 91-596 84 STAT. 1590 Section 18 (OSH Act of 1970), 29 C.F.R. 1902.3(c)(1), 29 C.F.R. 1902.3(d)(1), 29 C.F.R. 1902.3(d)(2), 29 C.F.R. 1902.37(b)(3), 29 C.F.R. 1953.1(a), 29 C.F.R. 1953.1(b), 29 C.F.R. 1953.5(a)(1), 29 C.F.R. 1953.(a)(2), 29 C.F.R. 1956.2(a), and 29 C.F.R. 1956.10(d)(1)</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affects any unit, part, or division of state or local government covered by KRS Chapter 338.</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does not impose any additional requirements or expenditures.</w:t>
      </w:r>
    </w:p>
    <w:p>
      <w:pPr>
        <w:pStyle w:val="kar_normal"/>
        <w:ind w:left="288"/>
      </w:pPr>
      <w:r>
        <w:t xml:space="preserve">(3) Identify affected local entities (for example: cities, counties, fire departments, school districts):</w:t>
      </w:r>
    </w:p>
    <w:p>
      <w:pPr>
        <w:pStyle w:val="kar_normal"/>
        <w:ind w:left="432"/>
      </w:pPr>
      <w:r>
        <w:t xml:space="preserve">This administrative regulation affects any unit, part, or division of state or local government covered by KRS Chapter 338.</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does not impose any additional requirements or expenditures.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does not impose any additional requirements or expenditures.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emergency administrative regulation imposes no new direct cost burden on employers and does not require them to take any action to comply.</w:t>
      </w:r>
    </w:p>
    <w:p>
      <w:pPr>
        <w:pStyle w:val="kar_normal"/>
        <w:ind w:left="576"/>
      </w:pPr>
      <w:r>
        <w:t xml:space="preserve">(b) Methodology and resources used to determine the fiscal impact:</w:t>
      </w:r>
    </w:p>
    <w:p>
      <w:pPr>
        <w:pStyle w:val="kar_normal"/>
        <w:ind w:left="720"/>
      </w:pPr>
      <w:r>
        <w:t xml:space="preserve">Federal Register, Volume 89, Number 63, V. Final Economic Analysis and Regulatory Flexibility Act Certification.</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emergency administrative regulation imposes no new direct cost burden on employers and does not require them to take any action to comply.</w:t>
      </w:r>
    </w:p>
    <w:p>
      <w:pPr>
        <w:pStyle w:val="kar_normal"/>
        <w:ind w:left="576"/>
      </w:pPr>
      <w:r>
        <w:t xml:space="preserve">(b) The methodology and resources used to reach this conclusion:</w:t>
      </w:r>
    </w:p>
    <w:p>
      <w:pPr>
        <w:pStyle w:val="kar_normal"/>
        <w:ind w:left="720"/>
      </w:pPr>
      <w:r>
        <w:t xml:space="preserve">Federal Register, Volume 89, Number 63, V. Final Economic Analysis and Regulatory Flexibility Act Certification.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Public Law 91-596 84 STAT. 1590 Section 18 (OSH Act of 1970), 29 C.F.R. 1902.3(c)(1), 29 C.F.R. 1902.3(d)(1), 29 C.F.R. 1902.3(d)(2), 29 C.F.R. 1902.37(b)(3), 29 C.F.R. 1953.1(a), 29 C.F.R. 1953.1(b), 29 C.F.R. 1953.5(a)(1), 29 C.F.R. 1953.(a)(2), 29 C.F.R. 1956.2(a), and 29 C.F.R. 1956.10(d)(1).</w:t>
      </w:r>
    </w:p>
    <w:p>
      <w:pPr>
        <w:pStyle w:val="kar_normal"/>
        <w:ind w:left="288"/>
      </w:pPr>
      <w:r>
        <w:t xml:space="preserve">(2) State compliance standards.</w:t>
      </w:r>
    </w:p>
    <w:p>
      <w:pPr>
        <w:pStyle w:val="kar_normal"/>
        <w:ind w:left="432"/>
      </w:pPr>
      <w:r>
        <w:t xml:space="preserve">The Kentucky OSH Program is mandated to be at least as effective as the federal requirement. Accordingly, in order to maintain the state program as effective as the federal program, Kentucky must adopt the federal requirement or develop an equivalent standard. This regulation is equivalent.</w:t>
      </w:r>
    </w:p>
    <w:p>
      <w:pPr>
        <w:pStyle w:val="kar_normal"/>
        <w:ind w:left="288"/>
      </w:pPr>
      <w:r>
        <w:t xml:space="preserve">(3) Minimum or uniform standards contained in the federal mandate.</w:t>
      </w:r>
    </w:p>
    <w:p>
      <w:pPr>
        <w:pStyle w:val="kar_normal"/>
        <w:ind w:left="432"/>
      </w:pPr>
      <w:r>
        <w:t xml:space="preserve">Public Law 91-596 84 STAT. 1590 Section 18 (OSH Act of 1970), 29 C.F.R. 1902.3(c)(1), 29 C.F.R. 1902.3(d)(1), 29 C.F.R. 1902.3(d)(2), 29 C.F.R. 1902.37(b)(3), 29 C.F.R. 1953.1(a), 29 C.F.R. 1953.1(b), 29 C.F.R. 1953.5(a)(1), 29 C.F.R. 1953.(a)(2), 29 C.F.R. 1956.2(a), and 29 C.F.R. 1956.10(d)(1).</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amendment does not impose stricter requirements.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b9af5880e4136" /><Relationship Type="http://schemas.openxmlformats.org/officeDocument/2006/relationships/settings" Target="/word/settings.xml" Id="R290cccee1361462e" /></Relationships>
</file>