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a5450ced764763"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(Amendment)</w:t>
      </w:r>
    </w:p>
    <w:p>
      <w:pPr>
        <w:pStyle w:val="kar_citation"/>
      </w:pPr>
      <w:r>
        <w:t>502 KAR 10:120.</w:t>
      </w:r>
      <w:r>
        <w:t xml:space="preserve"> </w:t>
      </w:r>
      <w:r>
        <w:t xml:space="preserve">Hazardous materials endorsement requirements.</w:t>
      </w:r>
    </w:p>
    <w:p>
      <w:pPr>
        <w:pStyle w:val="kar_normal"/>
      </w:pPr>
      <w:r>
        <w:t xml:space="preserve">RELATES TO: </w:t>
      </w:r>
      <w:r>
        <w:t xml:space="preserve">KRS 281A.120, 281A.130, 281A.150, 281A.160, 281A.170, 49 U.S.C. 5103a, 49 C.F.R. Parts 383, 1515, 1572</w:t>
      </w:r>
    </w:p>
    <w:p>
      <w:pPr>
        <w:pStyle w:val="kar_normal"/>
      </w:pPr>
      <w:r>
        <w:t xml:space="preserve">STATUTORY AUTHORITY: </w:t>
      </w:r>
      <w:r>
        <w:t xml:space="preserve">KRS 281A.040</w:t>
      </w:r>
    </w:p>
    <w:p>
      <w:pPr>
        <w:pStyle w:val="kar_normal"/>
      </w:pPr>
      <w:r>
        <w:t xml:space="preserve">CERTIFICATION STATEMENT: </w:t>
      </w:r>
    </w:p>
    <w:p>
      <w:pPr>
        <w:pStyle w:val="kar_normal"/>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"CDL testing location" means the department's regional CDL testing offices.</w:t>
      </w:r>
    </w:p>
    <w:p>
      <w:pPr>
        <w:pStyle w:val="kar_subsection"/>
      </w:pPr>
      <w:r>
        <w:t xml:space="preserve">(3)</w:t>
      </w:r>
      <w:r>
        <w:t xml:space="preserve"> </w:t>
      </w:r>
      <w:r>
        <w:t xml:space="preserve">"Determination of no security threat" is defined by 49 C.F.R. 1572.15(d)(1).</w:t>
      </w:r>
    </w:p>
    <w:p>
      <w:pPr>
        <w:pStyle w:val="kar_subsection"/>
      </w:pPr>
      <w:r>
        <w:t xml:space="preserve">(4)</w:t>
      </w:r>
      <w:r>
        <w:t xml:space="preserve"> </w:t>
      </w:r>
      <w:r>
        <w:t xml:space="preserve">"DOT" means the federal Department of Transportation.</w:t>
      </w:r>
    </w:p>
    <w:p>
      <w:pPr>
        <w:pStyle w:val="kar_subsection"/>
      </w:pPr>
      <w:r>
        <w:t xml:space="preserve">(5)</w:t>
      </w:r>
      <w:r>
        <w:t xml:space="preserve"> </w:t>
      </w:r>
      <w:r>
        <w:t xml:space="preserve">"Final Determination of Threat Assessment" is defined by 49 C.F.R. 1572.15(d)(4).</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 The applicant shall submit application information in accordance with 49 C.F.R. 1572.9.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and a completed "Transportation Security Administration Application for a Hazardous Materials Endorsement," OMB No. 1652.</w:t>
      </w:r>
    </w:p>
    <w:p>
      <w:pPr>
        <w:pStyle w:val="kar_subsection"/>
      </w:pPr>
      <w:r>
        <w:t xml:space="preserve">(4)</w:t>
      </w:r>
      <w:r>
        <w:t xml:space="preserve"> </w:t>
      </w:r>
      <w:r>
        <w:t xml:space="preserve">An applicant shall pay a $115 fee for a fingerprint-based background check</w:t>
      </w:r>
      <w:r>
        <w:rPr>
          <w:u w:val="single"/>
        </w:rPr>
        <w:t xml:space="preserve"> until December 1, 2024. Beginning December 2, 2024, an applicant shall pay a $138.25 fee for a fingerprint-based background check</w:t>
      </w:r>
      <w:r>
        <w:t xml:space="preserve">.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(5)</w:t>
      </w:r>
      <w:r>
        <w:t xml:space="preserve"> </w:t>
      </w:r>
      <w:r>
        <w:t xml:space="preserve">An applicant shall be fingerprinted by KSP at a regional CDL testing location. KSP shall send the fingerprints to the Federal Bureau of Investigation for a fingerprint-verified criminal background check and send the biographical information sheet to the TSA.</w:t>
      </w:r>
    </w:p>
    <w:p>
      <w:pPr>
        <w:pStyle w:val="kar_subsection"/>
      </w:pPr>
      <w:r>
        <w:t xml:space="preserve">(6)</w:t>
      </w:r>
      <w:r>
        <w:t xml:space="preserve"> </w:t>
      </w:r>
      <w:r>
        <w:t xml:space="preserve">If TSA informs the Commonwealth of a finding of Determination of No Security Threat, then the applicant shall be notified by the Transportation Cabinet that he or she is eligible </w:t>
      </w:r>
      <w:r>
        <w:t>[</w:t>
      </w:r>
      <w:r>
        <w:t>]</w:t>
      </w:r>
      <w:r>
        <w:t xml:space="preserve">to take the knowledge test required to qualify for the HME.</w:t>
      </w:r>
    </w:p>
    <w:p>
      <w:pPr>
        <w:pStyle w:val="kar_subsection"/>
      </w:pPr>
      <w:r>
        <w:t xml:space="preserve">(7)</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w:t>
      </w:r>
      <w:r>
        <w:rPr>
          <w:u w:val="single"/>
        </w:rPr>
        <w:t xml:space="preserve">the </w:t>
      </w:r>
      <w:r>
        <w:t xml:space="preserve">TSA in accordance with 49 C.F.R. 1515.7.</w:t>
      </w:r>
    </w:p>
    <w:p>
      <w:pPr>
        <w:pStyle w:val="kar_subsection"/>
      </w:pPr>
      <w:r>
        <w:t xml:space="preserve">(8)</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a completed "Transportation Security Administration Application for a Hazardous Materials Endorsement," OMB No. 1652-0027.</w:t>
      </w:r>
    </w:p>
    <w:p>
      <w:pPr>
        <w:pStyle w:val="kar_subsection"/>
      </w:pPr>
      <w:r>
        <w:t xml:space="preserve">(5)</w:t>
      </w:r>
      <w:r>
        <w:t xml:space="preserve"> </w:t>
      </w:r>
      <w:r>
        <w:t xml:space="preserve">A renewal applicant shall pay a $115 fee for a fingerprint-based background check</w:t>
      </w:r>
      <w:r>
        <w:rPr>
          <w:u w:val="single"/>
        </w:rPr>
        <w:t xml:space="preserve"> until December 1, 2024</w:t>
      </w:r>
      <w:r>
        <w:t xml:space="preserve">. </w:t>
      </w:r>
      <w:r>
        <w:rPr>
          <w:u w:val="single"/>
        </w:rPr>
        <w:t xml:space="preserve">Beginning December 2, 2024, a renewal applicant shall pay a $138.25 fee for a fingerprint-based background check.</w:t>
      </w:r>
      <w:r>
        <w:t xml:space="preserve">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(6)</w:t>
      </w:r>
      <w:r>
        <w:t xml:space="preserve"> </w:t>
      </w:r>
      <w:r>
        <w:t xml:space="preserve">A renewal applicant shall be fingerprinted by KSP</w:t>
      </w:r>
      <w:r>
        <w:t xml:space="preserve">at a regional CDL testing location. KSP shall send the fingerprints to the Federal Bureau of Investigation for a fingerprint verified criminal background check and send the biographical information sheet to the TSA.</w:t>
      </w:r>
    </w:p>
    <w:p>
      <w:pPr>
        <w:pStyle w:val="kar_subsection"/>
      </w:pPr>
      <w:r>
        <w:t xml:space="preserve">(7)</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w:t>
      </w:r>
      <w:r>
        <w:rPr>
          <w:u w:val="single"/>
        </w:rPr>
        <w:t xml:space="preserve">of </w:t>
      </w:r>
      <w:r>
        <w:t xml:space="preserve">up to ninety (90) days. Any additional extension shall be approved by TSA.</w:t>
      </w:r>
    </w:p>
    <w:p>
      <w:pPr>
        <w:pStyle w:val="kar_subsection"/>
      </w:pPr>
      <w:r>
        <w:t xml:space="preserve">(8)</w:t>
      </w:r>
      <w:r>
        <w:t xml:space="preserve"> </w:t>
      </w:r>
      <w:r>
        <w:t xml:space="preserve">If TSA informs the Commonwealth of a finding of Determination of No Security Threat, then the renewal applicant shall be notified by the Transportation Cabinet that he or she is eligible </w:t>
      </w:r>
      <w:r>
        <w:t>[</w:t>
      </w:r>
      <w:r>
        <w:t>]</w:t>
      </w:r>
      <w:r>
        <w:t xml:space="preserve">to take the knowledge test required to qualify for the HME.</w:t>
      </w:r>
    </w:p>
    <w:p>
      <w:pPr>
        <w:pStyle w:val="kar_subsection"/>
      </w:pPr>
      <w:r>
        <w:t xml:space="preserve">(9)</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t xml:space="preserve">(10)</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t xml:space="preserve">(11)</w:t>
      </w:r>
      <w:r>
        <w:t xml:space="preserve"> </w:t>
      </w:r>
      <w:r>
        <w:t xml:space="preserve">An applicant who has received a passing score on the HME test and is applying for a Class C CDL with a hazardous materials endorsement shall drive a Class C placarded vehicle for the skills test.</w:t>
      </w:r>
    </w:p>
    <w:p>
      <w:pPr>
        <w:pStyle w:val="kar_section"/>
      </w:pPr>
      <w:r>
        <w:t xml:space="preserve">Section 4.</w:t>
      </w:r>
      <w:r>
        <w:t xml:space="preserve"> </w:t>
      </w:r>
      <w:r>
        <w:t xml:space="preserve">Transfer Applications For HME. </w:t>
      </w:r>
      <w:r>
        <w:t>[</w:t>
      </w:r>
      <w:r>
        <w:rPr>
          <w:strike w:val="true"/>
        </w:rPr>
        <w:t xml:space="preserve">(1) </w:t>
      </w:r>
      <w:r>
        <w:t>]</w:t>
      </w:r>
      <w:r>
        <w:t xml:space="preserve">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signature"/>
      </w:pPr>
      <w:r>
        <w:t xml:space="preserve">COL. PHILLIP BURNETT, JR, Commissioner</w:t>
      </w:r>
    </w:p>
    <w:p>
      <w:pPr>
        <w:pStyle w:val="kar_approved_by"/>
      </w:pPr>
      <w:r>
        <w:t xml:space="preserve">APPROVED BY AGENCY: October 28, 2024</w:t>
      </w:r>
    </w:p>
    <w:p>
      <w:pPr>
        <w:pStyle w:val="kar_filed"/>
      </w:pPr>
      <w:r>
        <w:t xml:space="preserve">FILED WITH LRC: October 30, 2024 at 2:30 p.m.</w:t>
      </w:r>
    </w:p>
    <w:p>
      <w:pPr>
        <w:pStyle w:val="kar_comment_period"/>
      </w:pPr>
      <w:r>
        <w:t xml:space="preserve">PUBLIC HEARING AND PUBLIC COMMENT PERIOD: A public hearing on this administrative regulation shall be held on January 21, 2025, at 9:00 a.m., at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2025. Send written notification of intent to be heard at the public hearing or written comments on the proposed administrative regulation to the contact person.</w:t>
      </w:r>
    </w:p>
    <w:p>
      <w:pPr>
        <w:pStyle w:val="kar_contact_person"/>
      </w:pPr>
      <w:r>
        <w:t xml:space="preserve">CONTACT PERSON: Nathan Goens, Staff Attorney, Justice and Public Safety Cabinet, 125 Holmes Street, Frankfort, Kentucky 40601, phone (502) 564-8216,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Nathan Goens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necessary procedures for conducting fingerprint criminal background checks and establishing the location of the fingerprinting centers where the Kentucky State Police shall take fingerprints and transmit them to the federal government.</w:t>
      </w:r>
    </w:p>
    <w:p>
      <w:pPr>
        <w:pStyle w:val="kar_normal"/>
        <w:ind w:left="576"/>
      </w:pPr>
      <w:r>
        <w:t xml:space="preserve">(b) The necessity of this administrative regulation:</w:t>
      </w:r>
    </w:p>
    <w:p>
      <w:pPr>
        <w:pStyle w:val="kar_normal"/>
        <w:ind w:left="720"/>
      </w:pPr>
      <w:r>
        <w:t xml:space="preserve">This regulation is necessary to carry out the provisions of KRS 281A.040 and the federal regulations.</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authorizing statute by providing guidance to the promulgated regulations implementing KRS 281A.040 and the applicable federal regulations.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assists in the administration of the statutes by clarifying the statutory authority and the initial application and renewal procedures for a Hazardous Materials Endorsement.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increases the total amount of the fee collected from HME applicants at the time of application.</w:t>
      </w:r>
    </w:p>
    <w:p>
      <w:pPr>
        <w:pStyle w:val="kar_normal"/>
        <w:ind w:left="576"/>
      </w:pPr>
      <w:r>
        <w:t xml:space="preserve">(b) The necessity of the amendment to this administrative regulation:</w:t>
      </w:r>
    </w:p>
    <w:p>
      <w:pPr>
        <w:pStyle w:val="kar_normal"/>
        <w:ind w:left="720"/>
      </w:pPr>
      <w:r>
        <w:t xml:space="preserve">The increase in the total amount of the fee is necessary because the portion collected by the Traffic Safety Administration (TSA) to conduct their Threat Assessment was increased from $34.00 to $57.25 per application as published in the Notice to the Federal Register 2024-19412 (89FR 70201) on August 29, 2024.</w:t>
      </w:r>
    </w:p>
    <w:p>
      <w:pPr>
        <w:pStyle w:val="kar_normal"/>
        <w:ind w:left="576"/>
      </w:pPr>
      <w:r>
        <w:t xml:space="preserve">(c) How the amendment conforms to the content of the authorizing statutes:</w:t>
      </w:r>
    </w:p>
    <w:p>
      <w:pPr>
        <w:pStyle w:val="kar_normal"/>
        <w:ind w:left="720"/>
      </w:pPr>
      <w:r>
        <w:t xml:space="preserve">The federal regulation directs that a state must collect TSA’s Threat Assessment fee from the applicant at the time of application.</w:t>
      </w:r>
    </w:p>
    <w:p>
      <w:pPr>
        <w:pStyle w:val="kar_normal"/>
        <w:ind w:left="576"/>
      </w:pPr>
      <w:r>
        <w:t xml:space="preserve">(d) How the amendment will assist in the effective administration of the statutes:</w:t>
      </w:r>
    </w:p>
    <w:p>
      <w:pPr>
        <w:pStyle w:val="kar_normal"/>
        <w:ind w:left="720"/>
      </w:pPr>
      <w:r>
        <w:t xml:space="preserve">This increase ensures the fee collected by Kentucky State Police on behalf of TSA recovers TSA’s costs to process the HME applications.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applicants for Hazardous Material Endorsement, Transportation Security Administration.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Kentucky State Police will not be impacted. The TSA will receive the increased fee in compliance with the Notice to the Federal Register. Applicants will pay the increased fee.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to Kentucky State Police. TSA will collect approximately $54,637 additional fees per year.</w:t>
      </w:r>
    </w:p>
    <w:p>
      <w:pPr>
        <w:pStyle w:val="kar_normal"/>
        <w:ind w:left="576"/>
      </w:pPr>
      <w:r>
        <w:t xml:space="preserve">(c) As a result of compliance, what benefits will accrue to the entities identified in question (3):</w:t>
      </w:r>
    </w:p>
    <w:p>
      <w:pPr>
        <w:pStyle w:val="kar_normal"/>
        <w:ind w:left="720"/>
      </w:pPr>
      <w:r>
        <w:t xml:space="preserve">TSA will recover the cost of processing HME applications.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fee increase is imposed by the Transportation Security Administration. No additional fee or funding is necessary for Kentucky State Police to implement the increased TSA fee.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directly increases the application fee. The increase is imposed by the Transportation Security Administration and announced in the Notice to Federal Register 2024-19412 (89FR 70201) on August 29, 2024.</w:t>
      </w:r>
    </w:p>
    <w:p>
      <w:pPr>
        <w:pStyle w:val="kar_normal"/>
        <w:ind w:left="288"/>
      </w:pPr>
      <w:r>
        <w:t xml:space="preserve">(9) TIERING: Is tiering applied?</w:t>
      </w:r>
    </w:p>
    <w:p>
      <w:pPr>
        <w:pStyle w:val="kar_normal"/>
        <w:ind w:left="432"/>
      </w:pPr>
      <w:r>
        <w:t xml:space="preserve">No. Tiering is not appropriate in this administrative regulation because it applies equally to all those individuals or entities regulated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281A.040, 49 U.S.C. 5103a, 49 C.F.R. Parts 343, 1515, 1572</w:t>
      </w:r>
    </w:p>
    <w:p>
      <w:pPr>
        <w:pStyle w:val="kar_normal"/>
        <w:ind w:left="288"/>
      </w:pPr>
      <w:r>
        <w:t xml:space="preserve">(2) Identify the promulgating agency and any other affected state units, parts, or divisions:</w:t>
      </w:r>
    </w:p>
    <w:p>
      <w:pPr>
        <w:pStyle w:val="kar_normal"/>
        <w:ind w:left="432"/>
      </w:pPr>
      <w:r>
        <w:t xml:space="preserve">Department of Kentucky State Police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be impacted.</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be impacted.</w:t>
      </w:r>
    </w:p>
    <w:p>
      <w:pPr>
        <w:pStyle w:val="kar_normal"/>
        <w:ind w:left="288"/>
      </w:pPr>
      <w:r>
        <w:t xml:space="preserve">(4) Identify additional regulated entities not listed in questions (2) or (3):</w:t>
      </w:r>
    </w:p>
    <w:p>
      <w:pPr>
        <w:pStyle w:val="kar_normal"/>
        <w:ind w:left="432"/>
      </w:pPr>
      <w:r>
        <w:t xml:space="preserve">Transportation Security Administration</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$54,637.50</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number of applicants determines the impact to revenues for the Transportation Security Administration.</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Applicant fees increase by $23.25. The increase is passed through to the Transportation Security Administration in accordance with 49 C.F.R. 1572.</w:t>
      </w:r>
    </w:p>
    <w:p>
      <w:pPr>
        <w:pStyle w:val="kar_normal"/>
        <w:ind w:left="576"/>
      </w:pPr>
      <w:r>
        <w:t xml:space="preserve">(b) Methodology and resources used to determine the fiscal impact:</w:t>
      </w:r>
    </w:p>
    <w:p>
      <w:pPr>
        <w:pStyle w:val="kar_normal"/>
        <w:ind w:left="720"/>
      </w:pPr>
      <w:r>
        <w:t xml:space="preserve">The fee increase is directed by federal regulation as announced in the Notice to Federal Register 2024-19412 (89FR 70201) on August 29, 2024.</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will be no overall negative or adverse major economic impact to the entities identified in questions (2) – (4).</w:t>
      </w:r>
    </w:p>
    <w:p>
      <w:pPr>
        <w:pStyle w:val="kar_normal"/>
        <w:ind w:left="576"/>
      </w:pPr>
      <w:r>
        <w:t xml:space="preserve">(b) The methodology and resources used to reach this conclusion:</w:t>
      </w:r>
    </w:p>
    <w:p>
      <w:pPr>
        <w:pStyle w:val="kar_normal"/>
        <w:ind w:left="720"/>
      </w:pPr>
      <w:r>
        <w:t xml:space="preserve">The average annual number of applicants for a hazardous materials endorsement the last 24 months, multiplied by the amount of the fee increase is $54,637.50.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6 U.S.C. 469, 49 C.F.R. 1503 and 1572</w:t>
      </w:r>
    </w:p>
    <w:p>
      <w:pPr>
        <w:pStyle w:val="kar_normal"/>
        <w:ind w:left="288"/>
      </w:pPr>
      <w:r>
        <w:t xml:space="preserve">(2) State compliance standards.</w:t>
      </w:r>
    </w:p>
    <w:p>
      <w:pPr>
        <w:pStyle w:val="kar_normal"/>
        <w:ind w:left="432"/>
      </w:pPr>
      <w:r>
        <w:t xml:space="preserve">KRS 281A.040</w:t>
      </w:r>
    </w:p>
    <w:p>
      <w:pPr>
        <w:pStyle w:val="kar_normal"/>
        <w:ind w:left="288"/>
      </w:pPr>
      <w:r>
        <w:t xml:space="preserve">(3) Minimum or uniform standards contained in the federal mandate.</w:t>
      </w:r>
    </w:p>
    <w:p>
      <w:pPr>
        <w:pStyle w:val="kar_normal"/>
        <w:ind w:left="432"/>
      </w:pPr>
      <w:r>
        <w:t xml:space="preserve">Under 49 U.S.C. 5103a, a state is prohibited from issuing or renewing a hazardous materials endorsement for a commercial driver’s license unless the Transportation Security Administration has first determined that the driver does not pose a security threat. To make this security determination, TSA conducts a Standardized Threat Assessment by comparing applicant biographic and biometric information to criminal, immigration, and security databases, and adjudicating any derogatory information against the standards set forth in 49 C.F.R. 1572. TSA is required to recover its vetting program costs through user fees, in accordance with 6 U.S.C. 469. Under TSA’s regulations, Kentucky collects and transmits fingerprint and applicant information and fees from applicants for new or renewed hazardous materials endorsements.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9e32f1a62c41cf" /><Relationship Type="http://schemas.openxmlformats.org/officeDocument/2006/relationships/settings" Target="/word/settings.xml" Id="Ra4636698eced4aad" /></Relationships>
</file>