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8b5d358aac948e3" /></Relationships>
</file>

<file path=word/document.xml><?xml version="1.0" encoding="utf-8"?>
<w:document xmlns:w="http://schemas.openxmlformats.org/wordprocessingml/2006/main">
  <w:body>
    <w:p>
      <w:pPr>
        <w:pStyle w:val="kar_citation"/>
      </w:pPr>
      <w:r>
        <w:t>201 KAR 39:050.</w:t>
      </w:r>
      <w:r>
        <w:t xml:space="preserve"> </w:t>
      </w:r>
      <w:r>
        <w:t xml:space="preserve">Renewal and reinstatement of full licenses.</w:t>
      </w:r>
    </w:p>
    <w:p>
      <w:pPr>
        <w:pStyle w:val="kar_normal"/>
      </w:pPr>
      <w:r>
        <w:t xml:space="preserve">RELATES TO: </w:t>
      </w:r>
      <w:r>
        <w:t xml:space="preserve">KRS 309.304(5), 309.312, 309.314.</w:t>
      </w:r>
    </w:p>
    <w:p>
      <w:pPr>
        <w:pStyle w:val="kar_normal"/>
      </w:pPr>
      <w:r>
        <w:t xml:space="preserve">STATUTORY AUTHORITY: </w:t>
      </w:r>
      <w:r>
        <w:t xml:space="preserve">KRS 309.304(3), 309.312, 309.314</w:t>
      </w:r>
    </w:p>
    <w:p>
      <w:pPr>
        <w:pStyle w:val="kar_normal"/>
      </w:pPr>
      <w:r>
        <w:t xml:space="preserve">NECESSITY, FUNCTION, AND CONFORMITY: </w:t>
      </w:r>
      <w:r>
        <w:t xml:space="preserve">KRS 309.304(3), 309.312, and 309.314 require the Kentucky Board of Interpreters for the Deaf and Hard of Hearing to promulgate administrative regulations to carry out the provisions of KRS 309.300 to 309.319; to establish certification requirements for licensure; and to establish renewal and reinstatement fees. This administrative regulation establishes requirements for renewal of full licenses, and reinstatement.</w:t>
      </w:r>
    </w:p>
    <w:p>
      <w:pPr>
        <w:pStyle w:val="kar_section"/>
      </w:pPr>
      <w:r>
        <w:t xml:space="preserve">Section 1.</w:t>
      </w:r>
      <w:r>
        <w:t xml:space="preserve"> </w:t>
      </w:r>
      <w:r>
        <w:t xml:space="preserve">Renewal of Full Licenses. A person licensed as an interpreter shall renew that license annually, as required by KRS 309.314(1), by submitting to the board:</w:t>
      </w:r>
    </w:p>
    <w:p>
      <w:pPr>
        <w:pStyle w:val="kar_subsection"/>
      </w:pPr>
      <w:r>
        <w:t xml:space="preserve">(1)</w:t>
      </w:r>
      <w:r>
        <w:t xml:space="preserve"> </w:t>
      </w:r>
      <w:r>
        <w:t xml:space="preserve">A completed Full License Renewal Application form;</w:t>
      </w:r>
    </w:p>
    <w:p>
      <w:pPr>
        <w:pStyle w:val="kar_subsection"/>
      </w:pPr>
      <w:r>
        <w:t xml:space="preserve">(2)</w:t>
      </w:r>
      <w:r>
        <w:t xml:space="preserve"> </w:t>
      </w:r>
      <w:r>
        <w:t xml:space="preserve">The renewal fee as established in 201 KAR 39:040;</w:t>
      </w:r>
    </w:p>
    <w:p>
      <w:pPr>
        <w:pStyle w:val="kar_subsection"/>
      </w:pPr>
      <w:r>
        <w:t xml:space="preserve">(3)</w:t>
      </w:r>
      <w:r>
        <w:t xml:space="preserve"> </w:t>
      </w:r>
      <w:r>
        <w:t xml:space="preserve">Proof of current certification of the licensee as an interpreter for the deaf and hard of hearing by a nationally recognized organization, as required by 201 KAR 39:030, Section 1(3); and</w:t>
      </w:r>
    </w:p>
    <w:p>
      <w:pPr>
        <w:pStyle w:val="kar_subsection"/>
      </w:pPr>
      <w:r>
        <w:t xml:space="preserve">(4)</w:t>
      </w:r>
      <w:r>
        <w:t xml:space="preserve"> </w:t>
      </w:r>
      <w:r>
        <w:t xml:space="preserve">Documentation of completion of the continuing education requirement established in 201 KAR 39:090.</w:t>
      </w:r>
    </w:p>
    <w:p>
      <w:pPr>
        <w:pStyle w:val="kar_section"/>
      </w:pPr>
      <w:r>
        <w:t xml:space="preserve">Section 2.</w:t>
      </w:r>
      <w:r>
        <w:t xml:space="preserve"> </w:t>
      </w:r>
      <w:r>
        <w:t xml:space="preserve">Grace Period. If a full license is not renewed by July 1, it may be renewed during the following sixty (60) day period, in accordance with KRS 309.314, by:</w:t>
      </w:r>
    </w:p>
    <w:p>
      <w:pPr>
        <w:pStyle w:val="kar_subsection"/>
      </w:pPr>
      <w:r>
        <w:t xml:space="preserve">(1)</w:t>
      </w:r>
      <w:r>
        <w:t xml:space="preserve"> </w:t>
      </w:r>
      <w:r>
        <w:t xml:space="preserve">Complying with the requirements established in Section 1 of this administrative regulation; and</w:t>
      </w:r>
    </w:p>
    <w:p>
      <w:pPr>
        <w:pStyle w:val="kar_subsection"/>
      </w:pPr>
      <w:r>
        <w:t xml:space="preserve">(2)</w:t>
      </w:r>
      <w:r>
        <w:t xml:space="preserve"> </w:t>
      </w:r>
      <w:r>
        <w:t xml:space="preserve">Submitting the late renewal fee established in 201 KAR 39:040, Section 3.</w:t>
      </w:r>
    </w:p>
    <w:p>
      <w:pPr>
        <w:pStyle w:val="kar_section"/>
      </w:pPr>
      <w:r>
        <w:t xml:space="preserve">Section 3.</w:t>
      </w:r>
      <w:r>
        <w:t xml:space="preserve"> </w:t>
      </w:r>
      <w:r>
        <w:t xml:space="preserve"> Reinstatement of full license. A license not renewed prior to the close of the sixty (60) day grace period, in accordance with KRS 309.314(4), may be reinstated upon:</w:t>
      </w:r>
    </w:p>
    <w:p>
      <w:pPr>
        <w:pStyle w:val="kar_subsection"/>
      </w:pPr>
      <w:r>
        <w:t xml:space="preserve">(1)</w:t>
      </w:r>
      <w:r>
        <w:t xml:space="preserve"> </w:t>
      </w:r>
      <w:r>
        <w:t xml:space="preserve">Payment of the renewal fee plus a reinstatement fee as established by 201 KAR 39:040, Section 4(1);</w:t>
      </w:r>
    </w:p>
    <w:p>
      <w:pPr>
        <w:pStyle w:val="kar_subsection"/>
      </w:pPr>
      <w:r>
        <w:t xml:space="preserve">(2)</w:t>
      </w:r>
      <w:r>
        <w:t xml:space="preserve"> </w:t>
      </w:r>
      <w:r>
        <w:t xml:space="preserve">Submission of a completed Reinstatement Application for Full License form to the board;</w:t>
      </w:r>
    </w:p>
    <w:p>
      <w:pPr>
        <w:pStyle w:val="kar_subsection"/>
      </w:pPr>
      <w:r>
        <w:t xml:space="preserve">(3)</w:t>
      </w:r>
      <w:r>
        <w:t xml:space="preserve"> </w:t>
      </w:r>
      <w:r>
        <w:t xml:space="preserve">Submission of evidence of completion of continuing education as required by 201 KAR 39:090, Section 9; and</w:t>
      </w:r>
    </w:p>
    <w:p>
      <w:pPr>
        <w:pStyle w:val="kar_subsection"/>
      </w:pPr>
      <w:r>
        <w:t xml:space="preserve">(4)</w:t>
      </w:r>
      <w:r>
        <w:t xml:space="preserve"> </w:t>
      </w:r>
      <w:r>
        <w:t xml:space="preserve">Proof of current certification of the licensee as an interpreter for the deaf and hard of hearing by a nationally recognized organization, as required by 201 KAR 39:030, Section 1(3).</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"Full License Renewal Application", DPL-KBI-002, October 2024; and</w:t>
      </w:r>
    </w:p>
    <w:p>
      <w:pPr>
        <w:pStyle w:val="kar_paragraph"/>
      </w:pPr>
      <w:r>
        <w:t xml:space="preserve">(b)</w:t>
      </w:r>
      <w:r>
        <w:t xml:space="preserve"> </w:t>
      </w:r>
      <w:r>
        <w:t xml:space="preserve">"Reinstatement Application for Full License", DPL-KBI-003, October 2024.</w:t>
      </w:r>
    </w:p>
    <w:p>
      <w:pPr>
        <w:pStyle w:val="kar_subsection"/>
      </w:pPr>
      <w:r>
        <w:t xml:space="preserve">(2)</w:t>
      </w:r>
      <w:r>
        <w:t xml:space="preserve"> </w:t>
      </w:r>
      <w:r>
        <w:t xml:space="preserve">This material may be inspected, copied, or obtained, subject to applicable copyright law, at the Department of Professional Licensing, 500 Mero Street, Frankfort, Kentucky 40601, Monday through Friday, 8:00 a.m. to 4:30 p.m. and on the board's Web site at kbi.ky.gov.</w:t>
      </w:r>
    </w:p>
    <w:p>
      <w:pPr>
        <w:pStyle w:val="kar_history"/>
      </w:pPr>
      <w:r>
        <w:t xml:space="preserve">(28 Ky.R. 1258; Am. 1606; eff. 1-14-2002; 38 Ky.R. 1643; 1846; eff. 6-1-2012; 40 Ky.R. 641; 1397; eff. 2-3-2014; Crt eff. 2-1-2021; ,51 Ky.R. 96, 1098;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d62ece39c1418d" /><Relationship Type="http://schemas.openxmlformats.org/officeDocument/2006/relationships/settings" Target="/word/settings.xml" Id="R1e1c55953f134e0f" /></Relationships>
</file>