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8d027e91b20409a" /></Relationships>
</file>

<file path=word/document.xml><?xml version="1.0" encoding="utf-8"?>
<w:document xmlns:w="http://schemas.openxmlformats.org/wordprocessingml/2006/main">
  <w:body>
    <w:p>
      <w:pPr>
        <w:pStyle w:val="kar_citation"/>
      </w:pPr>
      <w:r>
        <w:t>201 KAR 2:030.</w:t>
      </w:r>
      <w:r>
        <w:t xml:space="preserve"> </w:t>
      </w:r>
      <w:r>
        <w:t xml:space="preserve">License transfer.</w:t>
      </w:r>
    </w:p>
    <w:p>
      <w:pPr>
        <w:pStyle w:val="kar_normal"/>
      </w:pPr>
      <w:r>
        <w:t xml:space="preserve">RELATES TO: </w:t>
      </w:r>
      <w:r>
        <w:t xml:space="preserve">KRS 315.050, 315.191(1)(c), (d), 315.210</w:t>
      </w:r>
    </w:p>
    <w:p>
      <w:pPr>
        <w:pStyle w:val="kar_normal"/>
      </w:pPr>
      <w:r>
        <w:t xml:space="preserve">STATUTORY AUTHORITY: </w:t>
      </w:r>
      <w:r>
        <w:t xml:space="preserve">KRS 218A.205(8), 315.191(1)(a), (c), (d), 315.210</w:t>
      </w:r>
    </w:p>
    <w:p>
      <w:pPr>
        <w:pStyle w:val="kar_normal"/>
      </w:pPr>
      <w:r>
        <w:t xml:space="preserve">CERTIFICATION STATEMENT: </w:t>
      </w:r>
    </w:p>
    <w:p>
      <w:pPr>
        <w:pStyle w:val="kar_normal"/>
      </w:pPr>
      <w:r>
        <w:t xml:space="preserve">NECESSITY, FUNCTION, AND CONFORMITY: </w:t>
      </w:r>
      <w:r>
        <w:t xml:space="preserve">KRS 315.210 authorizes the board to establish conditions for licensure by reciprocity. KRS 218A.205(8) requires the board to establish requirements for background checks for licensees. This administrative regulation establishes conditions, forms, and examination requirements for licensure by reciprocity.</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by KRS 315.010(4).</w:t>
      </w:r>
    </w:p>
    <w:p>
      <w:pPr>
        <w:pStyle w:val="kar_subsection"/>
      </w:pPr>
      <w:r>
        <w:t xml:space="preserve">(2)</w:t>
      </w:r>
      <w:r>
        <w:t xml:space="preserve"> </w:t>
      </w:r>
      <w:r>
        <w:t xml:space="preserve">"Good standing" means that a license is not suspended, revoked, surrendered, conditioned under terms of probation, or otherwise in a status that in any manner restricts the activity of the licensee.</w:t>
      </w:r>
    </w:p>
    <w:p>
      <w:pPr>
        <w:pStyle w:val="kar_subsection"/>
      </w:pPr>
      <w:r>
        <w:t xml:space="preserve">(3)</w:t>
      </w:r>
      <w:r>
        <w:t xml:space="preserve"> </w:t>
      </w:r>
      <w:r>
        <w:t xml:space="preserve">"License transfer" means a license to practice pharmacy in Kentucky issued by the board to a pharmacist licensed in another jurisdiction.</w:t>
      </w:r>
    </w:p>
    <w:p>
      <w:pPr>
        <w:pStyle w:val="kar_subsection"/>
      </w:pPr>
      <w:r>
        <w:t xml:space="preserve">(4)</w:t>
      </w:r>
      <w:r>
        <w:t xml:space="preserve"> </w:t>
      </w:r>
      <w:r>
        <w:t xml:space="preserve">"NABP" means the National Association of Boards of Pharmacy.</w:t>
      </w:r>
    </w:p>
    <w:p>
      <w:pPr>
        <w:pStyle w:val="kar_section"/>
      </w:pPr>
      <w:r>
        <w:t xml:space="preserve">Section 2.</w:t>
      </w:r>
      <w:r>
        <w:t xml:space="preserve"> </w:t>
      </w:r>
      <w:r>
        <w:t xml:space="preserve">An applicant licensed in another jurisdiction shall be eligible for license transfer, if the:</w:t>
      </w:r>
    </w:p>
    <w:p>
      <w:pPr>
        <w:pStyle w:val="kar_subsection"/>
      </w:pPr>
      <w:r>
        <w:t xml:space="preserve">(1)</w:t>
      </w:r>
      <w:r>
        <w:t xml:space="preserve"> </w:t>
      </w:r>
      <w:r>
        <w:t xml:space="preserve">Requirements for licensure of the jurisdiction that granted his or her license met or exceeded Kentucky requirements for licensure when the license in the other jurisdiction was granted;</w:t>
      </w:r>
    </w:p>
    <w:p>
      <w:pPr>
        <w:pStyle w:val="kar_subsection"/>
      </w:pPr>
      <w:r>
        <w:t xml:space="preserve">(2)</w:t>
      </w:r>
      <w:r>
        <w:t xml:space="preserve"> </w:t>
      </w:r>
      <w:r>
        <w:t xml:space="preserve">Applicant holds in good standing, an active license to practice pharmacy;</w:t>
      </w:r>
    </w:p>
    <w:p>
      <w:pPr>
        <w:pStyle w:val="kar_subsection"/>
      </w:pPr>
      <w:r>
        <w:t xml:space="preserve">(3)</w:t>
      </w:r>
      <w:r>
        <w:t xml:space="preserve"> </w:t>
      </w:r>
      <w:r>
        <w:t xml:space="preserve">Applicant has:</w:t>
      </w:r>
    </w:p>
    <w:p>
      <w:pPr>
        <w:pStyle w:val="kar_paragraph"/>
      </w:pPr>
      <w:r>
        <w:t xml:space="preserve">(a)</w:t>
      </w:r>
      <w:r>
        <w:t xml:space="preserve"> </w:t>
      </w:r>
      <w:r>
        <w:t xml:space="preserve">Completed and certified the NABP Preliminary Application for Transfer of Pharmacist License form; and</w:t>
      </w:r>
    </w:p>
    <w:p>
      <w:pPr>
        <w:pStyle w:val="kar_paragraph"/>
      </w:pPr>
      <w:r>
        <w:t xml:space="preserve">(b)</w:t>
      </w:r>
      <w:r>
        <w:t xml:space="preserve"> </w:t>
      </w:r>
      <w:r>
        <w:t xml:space="preserve">Received an NABP Official Application for Transfer of Pharmacist License;</w:t>
      </w:r>
    </w:p>
    <w:p>
      <w:pPr>
        <w:pStyle w:val="kar_subsection"/>
      </w:pPr>
      <w:r>
        <w:t xml:space="preserve">(4)</w:t>
      </w:r>
      <w:r>
        <w:t xml:space="preserve"> </w:t>
      </w:r>
      <w:r>
        <w:t xml:space="preserve">Applicant is currently in good standing in the jurisdiction from which he or she has applied;</w:t>
      </w:r>
    </w:p>
    <w:p>
      <w:pPr>
        <w:pStyle w:val="kar_subsection"/>
      </w:pPr>
      <w:r>
        <w:t xml:space="preserve">(5)</w:t>
      </w:r>
      <w:r>
        <w:t xml:space="preserve"> </w:t>
      </w:r>
      <w:r>
        <w:t xml:space="preserve">Applicant has successfully completed an examination in jurisprudence;</w:t>
      </w:r>
    </w:p>
    <w:p>
      <w:pPr>
        <w:pStyle w:val="kar_subsection"/>
      </w:pPr>
      <w:r>
        <w:t xml:space="preserve">(6)</w:t>
      </w:r>
      <w:r>
        <w:t xml:space="preserve"> </w:t>
      </w:r>
      <w:r>
        <w:t xml:space="preserve">Applicant has submitted to a nation-wide criminal background investigation by means of fingerprint check by the Department of Kentucky State Police and the Federal Bureau of Investigation; and</w:t>
      </w:r>
    </w:p>
    <w:p>
      <w:pPr>
        <w:pStyle w:val="kar_subsection"/>
      </w:pPr>
      <w:r>
        <w:t xml:space="preserve">(7)</w:t>
      </w:r>
      <w:r>
        <w:t xml:space="preserve"> </w:t>
      </w:r>
      <w:r>
        <w:t xml:space="preserve">Applicant has submitted to a query to the National Practitioner Data Bank of the United States Department of Health and Human Services.</w:t>
      </w:r>
    </w:p>
    <w:p>
      <w:pPr>
        <w:pStyle w:val="kar_section"/>
      </w:pPr>
      <w:r>
        <w:t xml:space="preserve">Section 3.</w:t>
      </w:r>
      <w:r>
        <w:t xml:space="preserve"> </w:t>
      </w:r>
      <w:r>
        <w:t xml:space="preserve">Required Information. An applicant shall provide the information required by the NABP Preliminary Application for Transfer of Pharmacist License form, including:</w:t>
      </w:r>
    </w:p>
    <w:p>
      <w:pPr>
        <w:pStyle w:val="kar_subsection"/>
      </w:pPr>
      <w:r>
        <w:t xml:space="preserve">(1)</w:t>
      </w:r>
      <w:r>
        <w:t xml:space="preserve"> </w:t>
      </w:r>
      <w:r>
        <w:t xml:space="preserve">Name, maiden, and other names used currently or previously;</w:t>
      </w:r>
    </w:p>
    <w:p>
      <w:pPr>
        <w:pStyle w:val="kar_subsection"/>
      </w:pPr>
      <w:r>
        <w:t xml:space="preserve">(2)</w:t>
      </w:r>
      <w:r>
        <w:t xml:space="preserve"> </w:t>
      </w:r>
      <w:r>
        <w:t xml:space="preserve">Address, telephone number;</w:t>
      </w:r>
    </w:p>
    <w:p>
      <w:pPr>
        <w:pStyle w:val="kar_subsection"/>
      </w:pPr>
      <w:r>
        <w:t xml:space="preserve">(3)</w:t>
      </w:r>
      <w:r>
        <w:t xml:space="preserve"> </w:t>
      </w:r>
      <w:r>
        <w:t xml:space="preserve">Date of birth;</w:t>
      </w:r>
    </w:p>
    <w:p>
      <w:pPr>
        <w:pStyle w:val="kar_subsection"/>
      </w:pPr>
      <w:r>
        <w:t xml:space="preserve">(4)</w:t>
      </w:r>
      <w:r>
        <w:t xml:space="preserve"> </w:t>
      </w:r>
      <w:r>
        <w:t xml:space="preserve">Social Security number;</w:t>
      </w:r>
    </w:p>
    <w:p>
      <w:pPr>
        <w:pStyle w:val="kar_subsection"/>
      </w:pPr>
      <w:r>
        <w:t xml:space="preserve">(5)</w:t>
      </w:r>
      <w:r>
        <w:t xml:space="preserve"> </w:t>
      </w:r>
      <w:r>
        <w:t xml:space="preserve">Citizenship;</w:t>
      </w:r>
    </w:p>
    <w:p>
      <w:pPr>
        <w:pStyle w:val="kar_subsection"/>
      </w:pPr>
      <w:r>
        <w:t xml:space="preserve">(6)</w:t>
      </w:r>
      <w:r>
        <w:t xml:space="preserve"> </w:t>
      </w:r>
      <w:r>
        <w:t xml:space="preserve">Sex;</w:t>
      </w:r>
    </w:p>
    <w:p>
      <w:pPr>
        <w:pStyle w:val="kar_subsection"/>
      </w:pPr>
      <w:r>
        <w:t xml:space="preserve">(7)</w:t>
      </w:r>
      <w:r>
        <w:t xml:space="preserve"> </w:t>
      </w:r>
      <w:r>
        <w:t xml:space="preserve">State of original license by examination, including:</w:t>
      </w:r>
    </w:p>
    <w:p>
      <w:pPr>
        <w:pStyle w:val="kar_paragraph"/>
      </w:pPr>
      <w:r>
        <w:t xml:space="preserve">(a)</w:t>
      </w:r>
      <w:r>
        <w:t xml:space="preserve"> </w:t>
      </w:r>
      <w:r>
        <w:t xml:space="preserve">License number;</w:t>
      </w:r>
    </w:p>
    <w:p>
      <w:pPr>
        <w:pStyle w:val="kar_paragraph"/>
      </w:pPr>
      <w:r>
        <w:t xml:space="preserve">(b)</w:t>
      </w:r>
      <w:r>
        <w:t xml:space="preserve"> </w:t>
      </w:r>
      <w:r>
        <w:t xml:space="preserve">Original date of issue;</w:t>
      </w:r>
    </w:p>
    <w:p>
      <w:pPr>
        <w:pStyle w:val="kar_paragraph"/>
      </w:pPr>
      <w:r>
        <w:t xml:space="preserve">(c)</w:t>
      </w:r>
      <w:r>
        <w:t xml:space="preserve"> </w:t>
      </w:r>
      <w:r>
        <w:t xml:space="preserve">Current status of original licensure; and</w:t>
      </w:r>
    </w:p>
    <w:p>
      <w:pPr>
        <w:pStyle w:val="kar_paragraph"/>
      </w:pPr>
      <w:r>
        <w:t xml:space="preserve">(d)</w:t>
      </w:r>
      <w:r>
        <w:t xml:space="preserve"> </w:t>
      </w:r>
      <w:r>
        <w:t xml:space="preserve">State for which license transfer is requested;</w:t>
      </w:r>
    </w:p>
    <w:p>
      <w:pPr>
        <w:pStyle w:val="kar_subsection"/>
      </w:pPr>
      <w:r>
        <w:t xml:space="preserve">(8)</w:t>
      </w:r>
      <w:r>
        <w:t xml:space="preserve"> </w:t>
      </w:r>
      <w:r>
        <w:t xml:space="preserve">Pharmacy education, including:</w:t>
      </w:r>
    </w:p>
    <w:p>
      <w:pPr>
        <w:pStyle w:val="kar_paragraph"/>
      </w:pPr>
      <w:r>
        <w:t xml:space="preserve">(a)</w:t>
      </w:r>
      <w:r>
        <w:t xml:space="preserve"> </w:t>
      </w:r>
      <w:r>
        <w:t xml:space="preserve">Name and location of pharmacy school;</w:t>
      </w:r>
    </w:p>
    <w:p>
      <w:pPr>
        <w:pStyle w:val="kar_paragraph"/>
      </w:pPr>
      <w:r>
        <w:t xml:space="preserve">(b)</w:t>
      </w:r>
      <w:r>
        <w:t xml:space="preserve"> </w:t>
      </w:r>
      <w:r>
        <w:t xml:space="preserve">Name of pharmacy degree;</w:t>
      </w:r>
    </w:p>
    <w:p>
      <w:pPr>
        <w:pStyle w:val="kar_paragraph"/>
      </w:pPr>
      <w:r>
        <w:t xml:space="preserve">(c)</w:t>
      </w:r>
      <w:r>
        <w:t xml:space="preserve"> </w:t>
      </w:r>
      <w:r>
        <w:t xml:space="preserve">Date degree was received; and</w:t>
      </w:r>
    </w:p>
    <w:p>
      <w:pPr>
        <w:pStyle w:val="kar_paragraph"/>
      </w:pPr>
      <w:r>
        <w:t xml:space="preserve">(d)</w:t>
      </w:r>
      <w:r>
        <w:t xml:space="preserve"> </w:t>
      </w:r>
      <w:r>
        <w:t xml:space="preserve">Other professional degrees, including the information specified by paragraphs (a) to (c) of this subsection;</w:t>
      </w:r>
    </w:p>
    <w:p>
      <w:pPr>
        <w:pStyle w:val="kar_subsection"/>
      </w:pPr>
      <w:r>
        <w:t xml:space="preserve">(9)</w:t>
      </w:r>
      <w:r>
        <w:t xml:space="preserve"> </w:t>
      </w:r>
      <w:r>
        <w:t xml:space="preserve">Whether the applicant has earned certification by the Foreign Pharmacy Graduate Examination Committee, and, if so, the examination equivalency number assigned;</w:t>
      </w:r>
    </w:p>
    <w:p>
      <w:pPr>
        <w:pStyle w:val="kar_subsection"/>
      </w:pPr>
      <w:r>
        <w:t xml:space="preserve">(10)</w:t>
      </w:r>
      <w:r>
        <w:t xml:space="preserve"> </w:t>
      </w:r>
      <w:r>
        <w:t xml:space="preserve">Total hours of practical experience as an intern prior to licensure as a pharmacist;</w:t>
      </w:r>
    </w:p>
    <w:p>
      <w:pPr>
        <w:pStyle w:val="kar_subsection"/>
      </w:pPr>
      <w:r>
        <w:t xml:space="preserve">(11)</w:t>
      </w:r>
      <w:r>
        <w:t xml:space="preserve"> </w:t>
      </w:r>
      <w:r>
        <w:t xml:space="preserve">States, dates, and results of pharmacist licensure examinations;</w:t>
      </w:r>
    </w:p>
    <w:p>
      <w:pPr>
        <w:pStyle w:val="kar_subsection"/>
      </w:pPr>
      <w:r>
        <w:t xml:space="preserve">(12)</w:t>
      </w:r>
      <w:r>
        <w:t xml:space="preserve"> </w:t>
      </w:r>
      <w:r>
        <w:t xml:space="preserve">Pharmacist licenses currently held, including issue date, expiration date, status, and any board action taken against the licensee;</w:t>
      </w:r>
    </w:p>
    <w:p>
      <w:pPr>
        <w:pStyle w:val="kar_subsection"/>
      </w:pPr>
      <w:r>
        <w:t xml:space="preserve">(13)</w:t>
      </w:r>
      <w:r>
        <w:t xml:space="preserve"> </w:t>
      </w:r>
      <w:r>
        <w:t xml:space="preserve">Practice and employment, including nonpharmacist employment, from the past three (3) years;</w:t>
      </w:r>
    </w:p>
    <w:p>
      <w:pPr>
        <w:pStyle w:val="kar_subsection"/>
      </w:pPr>
      <w:r>
        <w:t xml:space="preserve">(14)</w:t>
      </w:r>
      <w:r>
        <w:t xml:space="preserve"> </w:t>
      </w:r>
      <w:r>
        <w:t xml:space="preserve">Record of charges or convictions of any felony or misdemeanor offense, other than traffic offenses, and whether or not a sentence was imposed or suspended;</w:t>
      </w:r>
    </w:p>
    <w:p>
      <w:pPr>
        <w:pStyle w:val="kar_subsection"/>
      </w:pPr>
      <w:r>
        <w:t xml:space="preserve">(15)</w:t>
      </w:r>
      <w:r>
        <w:t xml:space="preserve"> </w:t>
      </w:r>
      <w:r>
        <w:t xml:space="preserve">Record of any surrender of a pharmacist license or registration issued by the federal government or any state controlled substance authority;</w:t>
      </w:r>
    </w:p>
    <w:p>
      <w:pPr>
        <w:pStyle w:val="kar_subsection"/>
      </w:pPr>
      <w:r>
        <w:t xml:space="preserve">(16)</w:t>
      </w:r>
      <w:r>
        <w:t xml:space="preserve"> </w:t>
      </w:r>
      <w:r>
        <w:t xml:space="preserve">Record of any pharmacist license revocation, suspension, restriction, termination, or other disciplinary action by any board of pharmacy or other state authority;</w:t>
      </w:r>
    </w:p>
    <w:p>
      <w:pPr>
        <w:pStyle w:val="kar_subsection"/>
      </w:pPr>
      <w:r>
        <w:t xml:space="preserve">(17)</w:t>
      </w:r>
      <w:r>
        <w:t xml:space="preserve"> </w:t>
      </w:r>
      <w:r>
        <w:t xml:space="preserve">Record of whether the pharmacist is currently under investigation or subject to disciplinary action by the licensing jurisdiction, federal Food and Drug Administration, federal Drug Enforcement Administration or any state drug enforcement authority for the violation of any state or federal pharmacy, liquor, or drug laws;</w:t>
      </w:r>
    </w:p>
    <w:p>
      <w:pPr>
        <w:pStyle w:val="kar_subsection"/>
      </w:pPr>
      <w:r>
        <w:t xml:space="preserve">(18)</w:t>
      </w:r>
      <w:r>
        <w:t xml:space="preserve"> </w:t>
      </w:r>
      <w:r>
        <w:t xml:space="preserve">Record of any condition or impairment, such as substance or alcohol abuse or dependency that in any way affects the pharmacist's ability to practice pharmacy in a safe and competent manner; and</w:t>
      </w:r>
    </w:p>
    <w:p>
      <w:pPr>
        <w:pStyle w:val="kar_subsection"/>
      </w:pPr>
      <w:r>
        <w:t xml:space="preserve">(19)</w:t>
      </w:r>
      <w:r>
        <w:t xml:space="preserve"> </w:t>
      </w:r>
      <w:r>
        <w:t xml:space="preserve">Record of any application for initial licensure, renewal licensure, or licensure by transfer that was denied by any licensing authority, whether in pharmacy or any other profession.</w:t>
      </w:r>
    </w:p>
    <w:p>
      <w:pPr>
        <w:pStyle w:val="kar_section"/>
      </w:pPr>
      <w:r>
        <w:t xml:space="preserve">Section 4.</w:t>
      </w:r>
      <w:r>
        <w:t xml:space="preserve"> </w:t>
      </w:r>
      <w:r>
        <w:t xml:space="preserve">The board shall accept license transfer applications from jurisdictions that:</w:t>
      </w:r>
    </w:p>
    <w:p>
      <w:pPr>
        <w:pStyle w:val="kar_subsection"/>
      </w:pPr>
      <w:r>
        <w:t xml:space="preserve">(1)</w:t>
      </w:r>
      <w:r>
        <w:t xml:space="preserve"> </w:t>
      </w:r>
      <w:r>
        <w:t xml:space="preserve">Are an active member of the NABP; and</w:t>
      </w:r>
    </w:p>
    <w:p>
      <w:pPr>
        <w:pStyle w:val="kar_subsection"/>
      </w:pPr>
      <w:r>
        <w:t xml:space="preserve">(2)</w:t>
      </w:r>
      <w:r>
        <w:t xml:space="preserve"> </w:t>
      </w:r>
      <w:r>
        <w:t xml:space="preserve">Grant license transfers to pharmacists pursuant to conditions and requirements that are the equivalent of conditions and requirements established by the board.</w:t>
      </w:r>
    </w:p>
    <w:p>
      <w:pPr>
        <w:pStyle w:val="kar_section"/>
      </w:pPr>
      <w:r>
        <w:t xml:space="preserve">Section 5.</w:t>
      </w:r>
      <w:r>
        <w:t xml:space="preserve"> </w:t>
      </w:r>
      <w:r>
        <w:t xml:space="preserve">An applicant for license transfer shall:</w:t>
      </w:r>
    </w:p>
    <w:p>
      <w:pPr>
        <w:pStyle w:val="kar_subsection"/>
      </w:pPr>
      <w:r>
        <w:t xml:space="preserve">(1)</w:t>
      </w:r>
      <w:r>
        <w:t xml:space="preserve"> </w:t>
      </w:r>
      <w:r>
        <w:t xml:space="preserve">Take and pass the Multistate Pharmacy Jurisprudence Examination administered by the NABP; and</w:t>
      </w:r>
    </w:p>
    <w:p>
      <w:pPr>
        <w:pStyle w:val="kar_subsection"/>
      </w:pPr>
      <w:r>
        <w:t xml:space="preserve">(2)</w:t>
      </w:r>
      <w:r>
        <w:t xml:space="preserve"> </w:t>
      </w:r>
      <w:r>
        <w:t xml:space="preserve"> </w:t>
      </w:r>
    </w:p>
    <w:p>
      <w:pPr>
        <w:pStyle w:val="kar_paragraph"/>
      </w:pPr>
      <w:r>
        <w:t xml:space="preserve">(a)</w:t>
      </w:r>
      <w:r>
        <w:t xml:space="preserve"> </w:t>
      </w:r>
      <w:r>
        <w:t xml:space="preserve">Pay the fee established in 201 KAR 2:050, Section 1(2) for the application and initial license transfer; and</w:t>
      </w:r>
    </w:p>
    <w:p>
      <w:pPr>
        <w:pStyle w:val="kar_paragraph"/>
      </w:pPr>
      <w:r>
        <w:t xml:space="preserve">(b)</w:t>
      </w:r>
      <w:r>
        <w:t xml:space="preserve"> </w:t>
      </w:r>
      <w:r>
        <w:t xml:space="preserve">Pay the fee established in 201 KAR 2:050, Section 1(19) for the Query to the National Practitioner Data Bank of the United States.</w:t>
      </w:r>
    </w:p>
    <w:p>
      <w:pPr>
        <w:pStyle w:val="kar_section"/>
      </w:pPr>
      <w:r>
        <w:t xml:space="preserve">Section 6.</w:t>
      </w:r>
      <w:r>
        <w:t xml:space="preserve"> </w:t>
      </w:r>
      <w:r>
        <w:t xml:space="preserve"> Incorporation by Reference.</w:t>
      </w:r>
    </w:p>
    <w:p>
      <w:pPr>
        <w:pStyle w:val="kar_subsection"/>
      </w:pPr>
      <w:r>
        <w:t xml:space="preserve">(1)</w:t>
      </w:r>
      <w:r>
        <w:t xml:space="preserve"> </w:t>
      </w:r>
      <w:r>
        <w:t xml:space="preserve">"NABP Preliminary Application for Transfer of Pharmacist License", April 2018, is incorporated by reference.</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to 4:30 p.m. or on the Web site at https://pharmacy.ky.gov/professionals/Pages/Pharmacists.aspx.</w:t>
      </w:r>
    </w:p>
    <w:p>
      <w:pPr>
        <w:pStyle w:val="kar_history"/>
      </w:pPr>
      <w:r>
        <w:t xml:space="preserve">(Rx-3, 11; 1 Ky.R. 147; eff. 12-11-74; Am. 16 Ky.R. 794; 1943; eff. 3-8-90; 24 Ky.R. 1115; 1865; eff. 3-16-98; 25 Ky.R. 2185; 2832; eff. 6-16-99; 26 Ky.R. 1436; 1798; eff. 4-12-2000; 32 Ky.R. 1463; 1879; eff. 5-5-06; 39 Ky.R. 502; 1371; eff. 2-1-2013; 39 Ky.R. 2378; eff. 8-21-2013; 41 Ky.R. 298; 738; eff. 10-15-2014; 48 Ky.R. 1235, 2025; eff. 1-13-2022; 50 Ky.R. 2284; 51 Ky.R. 1257;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ed1239f87c4058" /><Relationship Type="http://schemas.openxmlformats.org/officeDocument/2006/relationships/settings" Target="/word/settings.xml" Id="R6ae1b12aebf54a4d" /></Relationships>
</file>