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e5df50e58c43d9" /></Relationships>
</file>

<file path=word/document.xml><?xml version="1.0" encoding="utf-8"?>
<w:document xmlns:w="http://schemas.openxmlformats.org/wordprocessingml/2006/main">
  <w:body>
    <w:p>
      <w:pPr>
        <w:pStyle w:val="kar_citation"/>
      </w:pPr>
      <w:r>
        <w:t>201 KAR 15:110.</w:t>
      </w:r>
      <w:r>
        <w:t xml:space="preserve"> </w:t>
      </w:r>
      <w:r>
        <w:t xml:space="preserve">Funeral establishment criteria.</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shall be conducted in the establishment.</w:t>
      </w:r>
    </w:p>
    <w:p>
      <w:pPr>
        <w:pStyle w:val="kar_subsection"/>
      </w:pPr>
      <w:r>
        <w:t xml:space="preserve">(9)</w:t>
      </w:r>
      <w:r>
        <w:t xml:space="preserve"> </w:t>
      </w:r>
      <w:r>
        <w:t xml:space="preserve">The owner or manager of a Kentucky licensed funeral establishment may contract with a Kentucky licensed embalmer employed by another Kentucky licensed funeral establishment to provide embalming services at the Kentucky licensed funeral establishment and pay the contracted Kentucky licensed embalmer for services rendered.</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be prepared for disposition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shall be charged a separate inspection fee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shall be assessed a fee, as established in 201 KAR 15:030, for the inspection. This fee shall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established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established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established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established in 201 KAR 15:030, for each subsequent inspection. If an establishment has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shall be invoiced by the board to the licensee, and shall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Establishment Update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by 201 KAR 15:030;</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this administrative regulation.</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Advertising.</w:t>
      </w:r>
    </w:p>
    <w:p>
      <w:pPr>
        <w:pStyle w:val="kar_subsection"/>
      </w:pPr>
      <w:r>
        <w:t xml:space="preserve">(1)</w:t>
      </w:r>
      <w:r>
        <w:t xml:space="preserve"> </w:t>
      </w:r>
      <w:r>
        <w:t xml:space="preserve">A funeral establishment may engage in activity to advertise and promote its business.</w:t>
      </w:r>
    </w:p>
    <w:p>
      <w:pPr>
        <w:pStyle w:val="kar_subsection"/>
      </w:pPr>
      <w:r>
        <w:t xml:space="preserve">(2)</w:t>
      </w:r>
      <w:r>
        <w:t xml:space="preserve"> </w:t>
      </w:r>
      <w:r>
        <w:t xml:space="preserve">Promotional activity shall be available to the public and not intended to solicit the purchase of a funeral.</w:t>
      </w:r>
    </w:p>
    <w:p>
      <w:pPr>
        <w:pStyle w:val="kar_subsection"/>
      </w:pPr>
      <w:r>
        <w:t xml:space="preserve">(3)</w:t>
      </w:r>
      <w:r>
        <w:t xml:space="preserve"> </w:t>
      </w:r>
      <w:r>
        <w:t xml:space="preserve">A funeral establishment may sponsor and participate in community activities. Personal information provided by individuals attending community activities, educational activities, participating in raffles or other activities, shall not be used to contact them following the activity. A funeral establishment may respond to a question but shall not initiate contact regarding the purchase of a funeral. Any document or registration that has personal information included shall contain the following information: "The information provided shall not be used to contact a person regarding the purchase of a funeral. If a person is contacted about the purchase of a funeral following an event sponsored by or in part by a funeral establishment, please contact the Kentucky State Board of Embalmers and Funeral Directors at 502-426-4589."</w:t>
      </w:r>
    </w:p>
    <w:p>
      <w:pPr>
        <w:pStyle w:val="kar_subsection"/>
      </w:pPr>
      <w:r>
        <w:t xml:space="preserve">(4)</w:t>
      </w:r>
      <w:r>
        <w:t xml:space="preserve"> </w:t>
      </w:r>
      <w:r>
        <w:t xml:space="preserve">Meal and learn sessions shall not be considered solicitation so long as the sponsoring license holder does not collect information from attendees (information not to be collected includes names, addresses, telephone numbers, or any other form of contact for direct communication). Attendees may contact the sponsoring license holder after the event, but the sponsoring license holder shall not contact attendees directly after the event.</w:t>
      </w:r>
    </w:p>
    <w:p>
      <w:pPr>
        <w:pStyle w:val="kar_section"/>
      </w:pPr>
      <w:r>
        <w:t xml:space="preserve">Section 11.</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 using the appropriate form and shall return the establishment license to the board office in the case of permanent closure within ten (10) days of closure.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6/2024;</w:t>
      </w:r>
    </w:p>
    <w:p>
      <w:pPr>
        <w:pStyle w:val="kar_paragraph"/>
      </w:pPr>
      <w:r>
        <w:t xml:space="preserve">(b)</w:t>
      </w:r>
      <w:r>
        <w:t xml:space="preserve"> </w:t>
      </w:r>
      <w:r>
        <w:t xml:space="preserve">"Establishment Update Application", 6/2024;</w:t>
      </w:r>
    </w:p>
    <w:p>
      <w:pPr>
        <w:pStyle w:val="kar_paragraph"/>
      </w:pPr>
      <w:r>
        <w:t xml:space="preserve">(c)</w:t>
      </w:r>
      <w:r>
        <w:t xml:space="preserve"> </w:t>
      </w:r>
      <w:r>
        <w:t xml:space="preserve">"Establishment Renewal Application", 6/2024;</w:t>
      </w:r>
    </w:p>
    <w:p>
      <w:pPr>
        <w:pStyle w:val="kar_paragraph"/>
      </w:pPr>
      <w:r>
        <w:t xml:space="preserve">(d)</w:t>
      </w:r>
      <w:r>
        <w:t xml:space="preserve"> </w:t>
      </w:r>
      <w:r>
        <w:t xml:space="preserve">"Notice of Manager/Owner Death", 6/2024; and</w:t>
      </w:r>
    </w:p>
    <w:p>
      <w:pPr>
        <w:pStyle w:val="kar_paragraph"/>
      </w:pPr>
      <w:r>
        <w:t xml:space="preserve">(e)</w:t>
      </w:r>
      <w:r>
        <w:t xml:space="preserve"> </w:t>
      </w:r>
      <w:r>
        <w:t xml:space="preserve">"Establishment Closure Form", 6/2024.</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 Material incorporated by reference can also be found on the Kentucky Board of Embalmers and Funeral Directors Web site at: https://kbefd.ky.gov/Pages/forms.aspx.</w:t>
      </w:r>
    </w:p>
    <w:p>
      <w:pPr>
        <w:pStyle w:val="kar_history"/>
      </w:pPr>
      <w:r>
        <w:t xml:space="preserve"> (33 Ky.R. 652; 1066; eff. 11-3-2006; 34 Ky.R. 1528; 1948; eff. 3-7-2008; 44 Ky.R. 121, 914; eff. 12-1-2017; 46 Ky.R. 100, 1100; eff. 11-1-2019; 48 Ky.R. 2843; eff. 11-1-2022; 51 Ky.R. 721, 1267; eff. 4-2-2025.)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579728aa19470e" /><Relationship Type="http://schemas.openxmlformats.org/officeDocument/2006/relationships/settings" Target="/word/settings.xml" Id="Rda1fed8883554b48" /></Relationships>
</file>