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5492d6300d41bc" /></Relationships>
</file>

<file path=word/document.xml><?xml version="1.0" encoding="utf-8"?>
<w:document xmlns:w="http://schemas.openxmlformats.org/wordprocessingml/2006/main">
  <w:body>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314.039, 314.042, 314.091, 314.195, 314.475</w:t>
      </w:r>
    </w:p>
    <w:p>
      <w:pPr>
        <w:pStyle w:val="kar_markup_metadata"/>
      </w:pPr>
      <w:r>
        <w:t xml:space="preserve">STATUTORY AUTHORITY: </w:t>
      </w:r>
      <w:r>
        <w:t xml:space="preserve">KRS 218A.205(3)(a), (b), 314.042, 314.131(1)</w:t>
      </w:r>
    </w:p>
    <w:p>
      <w:pPr>
        <w:pStyle w:val="kar_markup_metadata"/>
      </w:pPr>
      <w:r>
        <w:t xml:space="preserve">CERTIFICATION STATEMENT: </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(APRN) and a physician in the provision of prescription medication, including both autonomous and cooperative decision-making, with the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required by KRS 314.042(12).</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member"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Adult-Gerontology and Pediatric Acute Care Nurse Practitioner;</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the Practice of Midwifery;</w:t>
      </w:r>
    </w:p>
    <w:p>
      <w:pPr>
        <w:pStyle w:val="kar_paragraph"/>
      </w:pPr>
      <w:r>
        <w:t xml:space="preserve">(l)</w:t>
      </w:r>
      <w:r>
        <w:t xml:space="preserve"> </w:t>
      </w:r>
      <w:r>
        <w:t xml:space="preserve">Oncology Nursing Scope and Standards of Practice;</w:t>
      </w:r>
    </w:p>
    <w:p>
      <w:pPr>
        <w:pStyle w:val="kar_paragraph"/>
      </w:pPr>
      <w:r>
        <w:t xml:space="preserve">(m)</w:t>
      </w:r>
      <w:r>
        <w:t xml:space="preserve"> </w:t>
      </w:r>
      <w:r>
        <w:t xml:space="preserve">The Women's Health Nurse Practitioner: Guidelines for Practice and Education;</w:t>
      </w:r>
    </w:p>
    <w:p>
      <w:pPr>
        <w:pStyle w:val="kar_paragraph"/>
      </w:pPr>
      <w:r>
        <w:t xml:space="preserve">(n)</w:t>
      </w:r>
      <w:r>
        <w:t xml:space="preserve"> </w:t>
      </w:r>
      <w:r>
        <w:t xml:space="preserve">Definition of Midwifery and Scope of Practice of Certified Nurse-Midwives and Certified Midwives; and</w:t>
      </w:r>
    </w:p>
    <w:p>
      <w:pPr>
        <w:pStyle w:val="kar_paragraph"/>
      </w:pPr>
      <w:r>
        <w:t xml:space="preserve">(o)</w:t>
      </w:r>
      <w:r>
        <w:t xml:space="preserve"> </w:t>
      </w:r>
      <w:r>
        <w:t xml:space="preserve">Standards for Professional Nursing Practice in the Care of Women, Newborns, and People Across the Life Span.</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shall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the term of the CAPA-CS, the APRN and the collaborating physician shall meet in person or via video conferencing, or by phone if in person or video conferencing is not feasible, to review the APRN's reverse PDMP queries since the last review with the collaborating physician.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written 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the discussions; and</w:t>
      </w:r>
    </w:p>
    <w:p>
      <w:pPr>
        <w:pStyle w:val="kar_subparagraph"/>
      </w:pPr>
      <w:r>
        <w:t xml:space="preserve">3.</w:t>
      </w:r>
      <w:r>
        <w:t xml:space="preserve"> </w:t>
      </w:r>
      <w:r>
        <w:t xml:space="preserve">Any recommendations made.</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 Form.</w:t>
      </w:r>
    </w:p>
    <w:p>
      <w:pPr>
        <w:pStyle w:val="kar_paragraph"/>
      </w:pPr>
      <w:r>
        <w:t xml:space="preserve">(c)</w:t>
      </w:r>
      <w:r>
        <w:t xml:space="preserve"> </w:t>
      </w:r>
      <w:r>
        <w:t xml:space="preserve">An APRN shall use the Standardized CAPA-CS Agreement Form.</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submit an online notification as established in paragraph (e) of this subsection.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 as established in paragraph (e) of this subsection.</w:t>
      </w:r>
    </w:p>
    <w:p>
      <w:pPr>
        <w:pStyle w:val="kar_paragraph"/>
      </w:pPr>
      <w:r>
        <w:t xml:space="preserve">(c)</w:t>
      </w:r>
      <w:r>
        <w:t xml:space="preserve"> </w:t>
      </w:r>
      <w:r>
        <w:t xml:space="preserve">To notify the board of the existence of a CAPA-CS pursuant to KRS 314.042(11)(b), the APRN shall submit an online notification as established in paragraph (e) of this subsection.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Each notification, recission, and exemption request shall be submitted by the APRN to the board via the online KBN Nurse Portal at www.kbn.ky.gov, and shall include the information and documentation required by subsection (1) of this section and this subsection.</w:t>
      </w:r>
    </w:p>
    <w:p>
      <w:pPr>
        <w:pStyle w:val="kar_paragraph"/>
      </w:pPr>
      <w:r>
        <w:t xml:space="preserve">(f)</w:t>
      </w:r>
      <w:r>
        <w:t xml:space="preserve"> </w:t>
      </w:r>
      <w:r>
        <w:t xml:space="preserve">Upon request by the board, the APRN shall furnish to the board a copy of the executed CAPA-NS Agreement Form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situation and the scope of the APRN's and the physician's actual practice.</w:t>
      </w:r>
    </w:p>
    <w:p>
      <w:pPr>
        <w:pStyle w:val="kar_subsection"/>
      </w:pPr>
      <w:r>
        <w:t xml:space="preserve">(4)</w:t>
      </w:r>
      <w:r>
        <w:t xml:space="preserve"> </w:t>
      </w:r>
      <w:r>
        <w:t xml:space="preserve">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or CAPA-CS ends unexpectedly for reasons outside the APRN's control such as being ended by the physician without notice, the physician's license becoming no longer valid in Kentucky, or the death of a physician, the APRN may continue to prescribe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on the board's Web 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the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Chapter 13B within twenty (20) days of receiving written notification of the denial. If a hearing is requested and the order of the board is adverse to the advance practice registered nurse, the board may impose costs pursuant to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The date and time of therequest and review of each PDMP query.</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query and review the PDMP 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(f)</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Member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member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Adult-Gerontology and Pediatric Acute Care Nurse Practitioners", 2021 Edition, American Association of Critical-Care Nurses;</w:t>
      </w:r>
    </w:p>
    <w:p>
      <w:pPr>
        <w:pStyle w:val="kar_paragraph"/>
      </w:pPr>
      <w:r>
        <w:t xml:space="preserve">(b)</w:t>
      </w:r>
      <w:r>
        <w:t xml:space="preserve"> </w:t>
      </w:r>
      <w:r>
        <w:t xml:space="preserve">"AACN Scope and Standards for Acute Care Clinical Nurse Specialist Practice", 2022 Edition, American Association of Critical-Care Nurses;</w:t>
      </w:r>
    </w:p>
    <w:p>
      <w:pPr>
        <w:pStyle w:val="kar_paragraph"/>
      </w:pPr>
      <w:r>
        <w:t xml:space="preserve">(c)</w:t>
      </w:r>
      <w:r>
        <w:t xml:space="preserve"> </w:t>
      </w:r>
      <w:r>
        <w:t xml:space="preserve">"Neonatal Nursing: Scope and Standards of Practice", 2021, 3rd Edition, American Nurses Association/ National Association of Neonatal Nurses;</w:t>
      </w:r>
    </w:p>
    <w:p>
      <w:pPr>
        <w:pStyle w:val="kar_paragraph"/>
      </w:pPr>
      <w:r>
        <w:t xml:space="preserve">(d)</w:t>
      </w:r>
      <w:r>
        <w:t xml:space="preserve"> </w:t>
      </w:r>
      <w:r>
        <w:t xml:space="preserve">"Nursing: Scope and Standards of Practice", 2021, 4th Edition, American Nurses Association;</w:t>
      </w:r>
    </w:p>
    <w:p>
      <w:pPr>
        <w:pStyle w:val="kar_paragraph"/>
      </w:pPr>
      <w:r>
        <w:t xml:space="preserve">(e)</w:t>
      </w:r>
      <w:r>
        <w:t xml:space="preserve"> </w:t>
      </w:r>
      <w:r>
        <w:t xml:space="preserve">"Pediatric Nursing: Scope and Standards of Practice", 2015, 2nd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2022, 3rd Edition, American Nurses Association/ American Psychiatric Nursing Association;</w:t>
      </w:r>
    </w:p>
    <w:p>
      <w:pPr>
        <w:pStyle w:val="kar_paragraph"/>
      </w:pPr>
      <w:r>
        <w:t xml:space="preserve">(g)</w:t>
      </w:r>
      <w:r>
        <w:t xml:space="preserve"> </w:t>
      </w:r>
      <w:r>
        <w:t xml:space="preserve">"Scope of Practice for Nurse Practitioners", 2022 Edition, American Association of Nurse Practitioners;</w:t>
      </w:r>
    </w:p>
    <w:p>
      <w:pPr>
        <w:pStyle w:val="kar_paragraph"/>
      </w:pPr>
      <w:r>
        <w:t xml:space="preserve">(h)</w:t>
      </w:r>
      <w:r>
        <w:t xml:space="preserve"> </w:t>
      </w:r>
      <w:r>
        <w:t xml:space="preserve">"Standards of Practice for Nurse Practitioners", 2022 Edition, American Association of Nurse Practitioners;</w:t>
      </w:r>
    </w:p>
    <w:p>
      <w:pPr>
        <w:pStyle w:val="kar_paragraph"/>
      </w:pPr>
      <w:r>
        <w:t xml:space="preserve">(i)</w:t>
      </w:r>
      <w:r>
        <w:t xml:space="preserve"> </w:t>
      </w:r>
      <w:r>
        <w:t xml:space="preserve">"Scope of Nurse Anesthesia Practice", 2020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the Practice of Midwifery", 2022 Edition, American College of Nurse Midwives;</w:t>
      </w:r>
    </w:p>
    <w:p>
      <w:pPr>
        <w:pStyle w:val="kar_paragraph"/>
      </w:pPr>
      <w:r>
        <w:t xml:space="preserve">(l)</w:t>
      </w:r>
      <w:r>
        <w:t xml:space="preserve"> </w:t>
      </w:r>
      <w:r>
        <w:t xml:space="preserve">"Oncology Nursing Scope and Standards of Practice", 2019 Edition, Oncology Nursing Society;</w:t>
      </w:r>
    </w:p>
    <w:p>
      <w:pPr>
        <w:pStyle w:val="kar_paragraph"/>
      </w:pPr>
      <w:r>
        <w:t xml:space="preserve">(m)</w:t>
      </w:r>
      <w:r>
        <w:t xml:space="preserve"> </w:t>
      </w:r>
      <w:r>
        <w:t xml:space="preserve">"The Women's Health Nurse Practitioner: Guidelines for Practice and Education", 2020, 8th Edition, Association of Women's Health, Obstetric and Neonatal Nurses/Nurse Practitioners in Women's Health;</w:t>
      </w:r>
    </w:p>
    <w:p>
      <w:pPr>
        <w:pStyle w:val="kar_paragraph"/>
      </w:pPr>
      <w:r>
        <w:t xml:space="preserve">(n)</w:t>
      </w:r>
      <w:r>
        <w:t xml:space="preserve"> </w:t>
      </w:r>
      <w:r>
        <w:t xml:space="preserve">"Definition of Midwifery and Scope of Practice of Certified Nurse-Midwives and Certified Midwives", 2021 Edition, American College of Nurse Midwives;</w:t>
      </w:r>
    </w:p>
    <w:p>
      <w:pPr>
        <w:pStyle w:val="kar_paragraph"/>
      </w:pPr>
      <w:r>
        <w:t xml:space="preserve">(o)</w:t>
      </w:r>
      <w:r>
        <w:t xml:space="preserve"> </w:t>
      </w:r>
      <w:r>
        <w:t xml:space="preserve">"Standards for Professional Nursing Practice in the Care of Women, Newborns, and People Across the Life Span", 2023, 9th Edition, Association of Women's Health, Obstetric and Neonatal Nurses;</w:t>
      </w:r>
    </w:p>
    <w:p>
      <w:pPr>
        <w:pStyle w:val="kar_paragraph"/>
      </w:pPr>
      <w:r>
        <w:t xml:space="preserve">(p)</w:t>
      </w:r>
      <w:r>
        <w:t xml:space="preserve"> </w:t>
      </w:r>
      <w:r>
        <w:t xml:space="preserve">"Standardized CAPA-CS Agreement Form", 9/2023; and</w:t>
      </w:r>
    </w:p>
    <w:p>
      <w:pPr>
        <w:pStyle w:val="kar_paragraph"/>
      </w:pPr>
      <w:r>
        <w:t xml:space="preserve">(q)</w:t>
      </w:r>
      <w:r>
        <w:t xml:space="preserve"> </w:t>
      </w:r>
      <w:r>
        <w:t xml:space="preserve">"CAPA-NS Agreement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history"/>
      </w:pPr>
      <w:r>
        <w:t xml:space="preserve">(13 Ky.R. 2168; eff. 7-2-1987; 14 Ky.R. 231; eff. 9-10-1987; 19 Ky.R. 2666; 20 Ky.R. 303; eff. 8-6-1993; 3218; eff. 8-4-1994; 22 Ky.R. 305; eff. 9-20-1995; 23 Ky.R. 3606; 4176; 24 Ky.R. 62; eff. 6-18-1997; 27 Ky.R. 819; eff. 11-17-2000; 29 Ky.R. 2120; 2449; eff. 4-11-2003; 2943; eff. 8-13-2003; 32 Ky.R. 285; eff. 10-19-2005; 33 Ky.R. 511; 1069; eff. 10-18-2006; 34 Ky.R. 1783; 2184; 2278; eff. 5-2-2008; 35 Ky.R. 2790; eff. 8-12-2009; 37 Ky.R. 421; eff. 10-20-2010; 38 Ky.R. 1361; 1549; eff. 3-21-2012; 39 Ky.R. 535; 1185; 1385; eff. 2-1-2013; 39 Ky.R. 2191; 40 Ky.R. 13; eff. 7-17-2013; 2599; 41 Ky.R. 19; eff. 7-16-2014; 1854; 2070; eff. 5-1-2015; 42 Ky.R. 1910; 2372; 2471; eff. 3-10-2016; 43 Ky.R. 1802; eff. 6-21-2017; 44 Ky.R. 270, 740, 916; eff. 11-15-2017; 45 Ky.R. 411, 1044; eff. 11-27-2018.; 46 Ky.R. 2684; 47 Ky.R. 53; eff. 7-29-2020; 48 Ky.R. 529, 1521; eff. 11-23-2021; 50 Ky.R. 862, 1712, 1874; eff. 3-21-2024; 51 Ky.R. 532, 1296, 1429; eff. 2-13-2025.)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46383aa08f4a3a" /><Relationship Type="http://schemas.openxmlformats.org/officeDocument/2006/relationships/settings" Target="/word/settings.xml" Id="Rc63c8e84673a4c4b" /></Relationships>
</file>