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7e10d87da84a75"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Kentucky State Police</w:t>
      </w:r>
    </w:p>
    <w:p>
      <w:pPr>
        <w:pStyle w:val="kar_markup_header"/>
        <w:ind w:firstLine="0"/>
      </w:pPr>
      <w:r>
        <w:t>(Amended at ARRS Committee)</w:t>
      </w:r>
    </w:p>
    <w:p>
      <w:pPr>
        <w:pStyle w:val="kar_citation"/>
      </w:pPr>
      <w:r>
        <w:t>502 KAR 10:120.</w:t>
      </w:r>
      <w:r>
        <w:t xml:space="preserve"> </w:t>
      </w:r>
      <w:r>
        <w:t xml:space="preserve">Hazardous materials endorsement requirements.</w:t>
      </w:r>
    </w:p>
    <w:p>
      <w:pPr>
        <w:pStyle w:val="kar_normal"/>
      </w:pPr>
      <w:r>
        <w:t xml:space="preserve">RELATES TO: </w:t>
      </w:r>
      <w:r>
        <w:t xml:space="preserve">KRS 281A.120, 281A.130, 281A.150, 281A.160, 281A.170, 49 U.S.C. 5103a, 49 C.F.R. Parts 383, 1515, 1572</w:t>
      </w:r>
    </w:p>
    <w:p>
      <w:pPr>
        <w:pStyle w:val="kar_normal"/>
      </w:pPr>
      <w:r>
        <w:t xml:space="preserve">STATUTORY AUTHORITY: </w:t>
      </w:r>
      <w:r>
        <w:t xml:space="preserve">KRS 281A.040</w:t>
      </w:r>
    </w:p>
    <w:p>
      <w:pPr>
        <w:pStyle w:val="kar_normal"/>
      </w:pPr>
      <w:r>
        <w:t xml:space="preserve">CERTIFICATION STATEMENT: </w:t>
      </w:r>
    </w:p>
    <w:p>
      <w:pPr>
        <w:pStyle w:val="kar_normal"/>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t xml:space="preserve">"CDL testing location" means the department's regional CDL testing offices.</w:t>
      </w:r>
    </w:p>
    <w:p>
      <w:pPr>
        <w:pStyle w:val="kar_subsection"/>
      </w:pPr>
      <w:r>
        <w:t xml:space="preserve">(3)</w:t>
      </w:r>
      <w:r>
        <w:t xml:space="preserve"> </w:t>
      </w:r>
      <w:r>
        <w:t xml:space="preserve">"Determination of no security threat" is defined by 49 C.F.R. 1572.15(d)(1).</w:t>
      </w:r>
    </w:p>
    <w:p>
      <w:pPr>
        <w:pStyle w:val="kar_subsection"/>
      </w:pPr>
      <w:r>
        <w:t xml:space="preserve">(4)</w:t>
      </w:r>
      <w:r>
        <w:t xml:space="preserve"> </w:t>
      </w:r>
      <w:r>
        <w:t xml:space="preserve">"DOT" means the federal Department of Transportation.</w:t>
      </w:r>
    </w:p>
    <w:p>
      <w:pPr>
        <w:pStyle w:val="kar_subsection"/>
      </w:pPr>
      <w:r>
        <w:t xml:space="preserve">(5)</w:t>
      </w:r>
      <w:r>
        <w:t xml:space="preserve"> </w:t>
      </w:r>
      <w:r>
        <w:t xml:space="preserve">"Final Determination of Threat Assessment" is defined by 49 C.F.R. 1572.15(d)(4).</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w:t>
      </w:r>
      <w:r>
        <w:t>[</w:t>
      </w:r>
      <w:r>
        <w:rPr>
          <w:b/>
          <w:i/>
          <w:strike w:val="true"/>
        </w:rPr>
        <w:t xml:space="preserve"> The applicant shall submit application information in accordance with 49 C.F.R. 1572.9. The applicant shall further submit to a fingerprint verified criminal background check conducted by KSP.</w:t>
      </w:r>
      <w:r>
        <w:t>]</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w:t>
      </w:r>
      <w:r>
        <w:rPr>
          <w:b/>
          <w:i/>
          <w:u w:val="single"/>
        </w:rPr>
        <w:t xml:space="preserve">be prepared to provide the information required by 49 C.F.R. 1572.9, and submit to a fingerprint verified criminal background check at the appointment</w:t>
      </w:r>
      <w:r>
        <w:t>[</w:t>
      </w:r>
      <w:r>
        <w:rPr>
          <w:b/>
          <w:i/>
          <w:strike w:val="true"/>
        </w:rPr>
        <w:t xml:space="preserve">and a completed "Transportation Security Administration Application for a Hazardous Materials Endorsement," OMB No. 1652</w:t>
      </w:r>
      <w:r>
        <w:t>]</w:t>
      </w:r>
      <w:r>
        <w:t xml:space="preserve">.</w:t>
      </w:r>
    </w:p>
    <w:p>
      <w:pPr>
        <w:pStyle w:val="kar_subsection"/>
      </w:pPr>
      <w:r>
        <w:t xml:space="preserve">(4)</w:t>
      </w:r>
      <w:r>
        <w:t xml:space="preserve"> </w:t>
      </w:r>
      <w:r>
        <w:t xml:space="preserve">An applicant shall pay a </w:t>
      </w:r>
      <w:r>
        <w:t>[</w:t>
      </w:r>
      <w:r>
        <w:rPr>
          <w:b/>
          <w:i/>
          <w:strike w:val="true"/>
          <w:u w:val="single"/>
        </w:rPr>
        <w:t xml:space="preserve">$115 fee for a fingerprint-based background check until December 1, 2024. Beginning December 2, 2024, an applicant shall pay a </w:t>
      </w:r>
      <w:r>
        <w:t>]</w:t>
      </w:r>
      <w:r>
        <w:rPr>
          <w:u w:val="single"/>
        </w:rPr>
        <w:t xml:space="preserve">$138.25 fee for a fingerprint-based background check</w:t>
      </w:r>
      <w:r>
        <w:t xml:space="preserve">.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(5)</w:t>
      </w:r>
      <w:r>
        <w:t xml:space="preserve"> </w:t>
      </w:r>
      <w:r>
        <w:t xml:space="preserve">An applicant shall be fingerprinted by KSP at a regional CDL testing location. KSP shall send the fingerprints to the Federal Bureau of Investigation for a fingerprint-verified criminal background check and send the biographical information sheet to the TSA.</w:t>
      </w:r>
    </w:p>
    <w:p>
      <w:pPr>
        <w:pStyle w:val="kar_subsection"/>
      </w:pPr>
      <w:r>
        <w:t xml:space="preserve">(6)</w:t>
      </w:r>
      <w:r>
        <w:t xml:space="preserve"> </w:t>
      </w:r>
      <w:r>
        <w:t xml:space="preserve">If TSA informs the Commonwealth of a finding of Determination of No Security Threat, then the applicant shall be notified by the Transportation Cabinet that he or she is eligible to take the knowledge test required to qualify for the HME.</w:t>
      </w:r>
    </w:p>
    <w:p>
      <w:pPr>
        <w:pStyle w:val="kar_subsection"/>
      </w:pPr>
      <w:r>
        <w:t xml:space="preserve">(7)</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w:t>
      </w:r>
      <w:r>
        <w:rPr>
          <w:u w:val="single"/>
        </w:rPr>
        <w:t xml:space="preserve">the </w:t>
      </w:r>
      <w:r>
        <w:t xml:space="preserve">TSA in accordance with 49 C.F.R. 1515.7.</w:t>
      </w:r>
    </w:p>
    <w:p>
      <w:pPr>
        <w:pStyle w:val="kar_subsection"/>
      </w:pPr>
      <w:r>
        <w:t xml:space="preserve">(8)</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w:t>
      </w:r>
      <w:r>
        <w:t>[</w:t>
      </w:r>
      <w:r>
        <w:rPr>
          <w:b/>
          <w:i/>
          <w:strike w:val="true"/>
        </w:rPr>
        <w:t xml:space="preserve">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r>
        <w:t>]</w:t>
      </w:r>
    </w:p>
    <w:p>
      <w:pPr>
        <w:pStyle w:val="kar_subsection"/>
      </w:pPr>
      <w:r>
        <w:t xml:space="preserve">(4)</w:t>
      </w:r>
      <w:r>
        <w:t xml:space="preserve"> </w:t>
      </w:r>
      <w:r>
        <w:t xml:space="preserve">A renewal applicant shall bring to the appointment proper identification, </w:t>
      </w:r>
      <w:r>
        <w:rPr>
          <w:b/>
          <w:i/>
          <w:u w:val="single"/>
        </w:rPr>
        <w:t xml:space="preserve">be prepared to provide the information required by 49 C.F.R. 1572.9, and submit to a fingerprint verified criminal background check at the appointment</w:t>
      </w:r>
      <w:r>
        <w:t>[</w:t>
      </w:r>
      <w:r>
        <w:rPr>
          <w:b/>
          <w:i/>
          <w:strike w:val="true"/>
        </w:rPr>
        <w:t xml:space="preserve">a completed "Transportation Security Administration Application for a Hazardous Materials Endorsement," OMB No. 1652-0027</w:t>
      </w:r>
      <w:r>
        <w:t>]</w:t>
      </w:r>
      <w:r>
        <w:t xml:space="preserve">.</w:t>
      </w:r>
    </w:p>
    <w:p>
      <w:pPr>
        <w:pStyle w:val="kar_subsection"/>
      </w:pPr>
      <w:r>
        <w:t xml:space="preserve">(5)</w:t>
      </w:r>
      <w:r>
        <w:t xml:space="preserve"> </w:t>
      </w:r>
      <w:r>
        <w:t xml:space="preserve">A renewal applicant shall pay a </w:t>
      </w:r>
      <w:r>
        <w:t>[</w:t>
      </w:r>
      <w:r>
        <w:rPr>
          <w:b/>
          <w:i/>
          <w:strike w:val="true"/>
          <w:u w:val="single"/>
        </w:rPr>
        <w:t xml:space="preserve">$115 fee for a fingerprint-based background check until December 1, 2024. Beginning December 2, 2024, a renewal applicant shall pay a </w:t>
      </w:r>
      <w:r>
        <w:t>]</w:t>
      </w:r>
      <w:r>
        <w:rPr>
          <w:u w:val="single"/>
        </w:rPr>
        <w:t xml:space="preserve">$138.25 fee for a fingerprint-based background check.</w:t>
      </w:r>
      <w:r>
        <w:t xml:space="preserve">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(6)</w:t>
      </w:r>
      <w:r>
        <w:t xml:space="preserve"> </w:t>
      </w:r>
      <w:r>
        <w:t xml:space="preserve">A renewal applicant shall be fingerprinted by KSP</w:t>
      </w:r>
      <w:r>
        <w:t xml:space="preserve">at a regional CDL testing location. KSP shall send the fingerprints to the Federal Bureau of Investigation for a fingerprint verified criminal background check and send the biographical information sheet to the TSA.</w:t>
      </w:r>
    </w:p>
    <w:p>
      <w:pPr>
        <w:pStyle w:val="kar_subsection"/>
      </w:pPr>
      <w:r>
        <w:t xml:space="preserve">(7)</w:t>
      </w:r>
      <w:r>
        <w:t xml:space="preserve"> </w:t>
      </w:r>
      <w:r>
        <w:t>[</w:t>
      </w:r>
      <w:r>
        <w:rPr>
          <w:b/>
          <w:i/>
          <w:strike w:val="true"/>
        </w:rPr>
        <w:t xml:space="preserve">If the Commonwealth has not received notification from TSA of the results of the security threat assessment prior to the expiration of the renewal applicant's HME, the Transportation Cabinet may extend the expiration date of the HME for a period </w:t>
      </w:r>
      <w:r>
        <w:rPr>
          <w:b/>
          <w:i/>
          <w:strike w:val="true"/>
          <w:u w:val="single"/>
        </w:rPr>
        <w:t xml:space="preserve">of </w:t>
      </w:r>
      <w:r>
        <w:rPr>
          <w:b/>
          <w:i/>
          <w:strike w:val="true"/>
        </w:rPr>
        <w:t xml:space="preserve">up to ninety (90) days. Any additional extension shall be approved by TSA.</w:t>
      </w:r>
      <w:r>
        <w:t>]</w:t>
      </w:r>
    </w:p>
    <w:p>
      <w:pPr>
        <w:pStyle w:val="kar_subsection"/>
      </w:pPr>
      <w:r>
        <w:t>[</w:t>
      </w:r>
      <w:r>
        <w:rPr>
          <w:b/>
          <w:i/>
          <w:strike w:val="true"/>
        </w:rPr>
        <w:t xml:space="preserve">(8)</w:t>
      </w:r>
      <w:r>
        <w:t>]</w:t>
      </w:r>
      <w:r>
        <w:t xml:space="preserve"> </w:t>
      </w:r>
      <w:r>
        <w:t xml:space="preserve">If TSA informs the Commonwealth of a finding of Determination of No Security Threat, then the renewal applicant shall be notified by the Transportation Cabinet that he or she is eligible to take the knowledge test required to qualify for the HME.</w:t>
      </w:r>
    </w:p>
    <w:p>
      <w:pPr>
        <w:pStyle w:val="kar_subsection"/>
      </w:pPr>
      <w:r>
        <w:rPr>
          <w:b/>
          <w:i/>
          <w:u w:val="single"/>
        </w:rPr>
        <w:t xml:space="preserve">(8)</w:t>
      </w:r>
      <w:r>
        <w:t>[</w:t>
      </w:r>
      <w:r>
        <w:rPr>
          <w:b/>
          <w:i/>
          <w:strike w:val="true"/>
        </w:rPr>
        <w:t xml:space="preserve">(9)</w:t>
      </w:r>
      <w:r>
        <w:t>]</w:t>
      </w:r>
      <w:r>
        <w:t xml:space="preserve"> </w:t>
      </w:r>
      <w:r>
        <w:t xml:space="preserve">If TSA informs the Commonwealth of a finding of Initial Determination of Threat Assessment, the renewal applicant shall not be issued </w:t>
      </w:r>
      <w:r>
        <w:rPr>
          <w:b/>
          <w:i/>
          <w:u w:val="single"/>
        </w:rPr>
        <w:t xml:space="preserve">an</w:t>
      </w:r>
      <w:r>
        <w:t>[</w:t>
      </w:r>
      <w:r>
        <w:rPr>
          <w:b/>
          <w:i/>
          <w:strike w:val="true"/>
        </w:rPr>
        <w:t xml:space="preserve">a</w:t>
      </w:r>
      <w:r>
        <w:t>]</w:t>
      </w:r>
      <w:r>
        <w:t xml:space="preserve">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rPr>
          <w:b/>
          <w:i/>
          <w:u w:val="single"/>
        </w:rPr>
        <w:t xml:space="preserve">(9)</w:t>
      </w:r>
      <w:r>
        <w:t>[</w:t>
      </w:r>
      <w:r>
        <w:rPr>
          <w:b/>
          <w:i/>
          <w:strike w:val="true"/>
        </w:rPr>
        <w:t xml:space="preserve">(10)</w:t>
      </w:r>
      <w:r>
        <w:t>]</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rPr>
          <w:b/>
          <w:i/>
          <w:u w:val="single"/>
        </w:rPr>
        <w:t xml:space="preserve">(10)</w:t>
      </w:r>
      <w:r>
        <w:t>[</w:t>
      </w:r>
      <w:r>
        <w:rPr>
          <w:b/>
          <w:i/>
          <w:strike w:val="true"/>
        </w:rPr>
        <w:t xml:space="preserve">(11)</w:t>
      </w:r>
      <w:r>
        <w:t>]</w:t>
      </w:r>
      <w:r>
        <w:t xml:space="preserve"> </w:t>
      </w:r>
      <w:r>
        <w:t xml:space="preserve">An applicant who has received a passing score on the HME test and is applying for a Class C CDL with a hazardous materials endorsement shall drive a Class C placarded vehicle for the skills test.</w:t>
      </w:r>
    </w:p>
    <w:p>
      <w:pPr>
        <w:pStyle w:val="kar_section"/>
      </w:pPr>
      <w:r>
        <w:t xml:space="preserve">Section 4.</w:t>
      </w:r>
      <w:r>
        <w:t xml:space="preserve"> </w:t>
      </w:r>
      <w:r>
        <w:t xml:space="preserve">Transfer Applications For HME. </w:t>
      </w:r>
      <w:r>
        <w:t>[</w:t>
      </w:r>
      <w:r>
        <w:rPr>
          <w:strike w:val="true"/>
        </w:rPr>
        <w:t xml:space="preserve">(1)</w:t>
      </w:r>
      <w:r>
        <w:t>]</w:t>
      </w:r>
      <w:r>
        <w:t xml:space="preserve"> 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filed"/>
      </w:pPr>
      <w:r>
        <w:t xml:space="preserve">FILED WITH LRC: February 10, 2025</w:t>
      </w:r>
    </w:p>
    <w:p>
      <w:pPr>
        <w:pStyle w:val="kar_contact_person"/>
      </w:pPr>
      <w:r>
        <w:t xml:space="preserve">CONTACT PERSON: Nathan Goens, Staff Attorney, Justice and Public Safety Cabinet, 125 Holmes Street, Frankfort, Kentucky 40601, phone (502) 564-8216,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fc240cef3540ec" /><Relationship Type="http://schemas.openxmlformats.org/officeDocument/2006/relationships/settings" Target="/word/settings.xml" Id="Rc499057c0ef9482b" /></Relationships>
</file>