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197e41066f440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6:460E.</w:t>
      </w:r>
    </w:p>
    <w:p>
      <w:pPr>
        <w:pStyle w:val="kar_normal"/>
      </w:pPr>
      <w:r>
        <w:t xml:space="preserve">(1) This emergency administrative regulation amendment is being promulgated pursuant to KRS 13A.190(1)(a)1 to meet an imminent threat to public health, safety, or welfare. It is being promulgated as part of a set of five (5) emergency administrative regulations designed to limit the amount of sentencing credit inmates can accrue after returning to custody because their Mandatory Reentry Supervision ("MRS") has been revoked by the Parole Board. A separate emergency administrative regulation in this set also limits the use of administrative release for revoked MRS inmates. These changes are needed to ensure revoked MRS inmates who violate the terms of their release are not eligible for a reduction of the time remaining on the minimum expiration date of their sentences. These changes will address the imminent threat to public health, safety, and welfare posed by inmates who are revoked from MRS for failure to comply with the terms of their release being immediately allowed to earn credits again.</w:t>
      </w:r>
    </w:p>
    <w:p>
      <w:pPr>
        <w:pStyle w:val="kar_normal"/>
      </w:pPr>
      <w:r>
        <w:t xml:space="preserve">(2) This emergency administrative regulation is necessary to prevent MRS inmates returned to custody after having MRS revoked by the Parole Board from immediately accruing sentencing credits, lessening the minimum expiration date of their sentence after having just violated the terms of their release. Therefore, an ordinary regulation does not sufficiently address the potential harm.</w:t>
      </w:r>
    </w:p>
    <w:p>
      <w:pPr>
        <w:pStyle w:val="kar_normal"/>
      </w:pPr>
      <w:r>
        <w:t xml:space="preserve">(3) This emergency administrative regulation will be replaced by an ordinary administrative regulation because this change is necessary to properly ensure inmates exhibiting failure to comply are not immediately allowed to earn credits and ensure if they violate the terms of their MRS that there are appropriate consequences.</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COOKIE CREWS, Commissioner</w:t>
      </w:r>
    </w:p>
    <w:p>
      <w:pPr>
        <w:pStyle w:val="kar_citation"/>
      </w:pPr>
      <w:r>
        <w:t>501 KAR 6:460E.</w:t>
      </w:r>
      <w:r>
        <w:t xml:space="preserve"> </w:t>
      </w:r>
      <w:r>
        <w:t xml:space="preserve">Corrections policies and procedures: inmate work programs.</w:t>
      </w:r>
    </w:p>
    <w:p>
      <w:pPr>
        <w:pStyle w:val="kar_markup_metadata"/>
      </w:pPr>
      <w:r>
        <w:t xml:space="preserve">EFFECTIVE: November 19, 2025</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CERTIFICATION STATEMENT: </w:t>
      </w:r>
      <w:r>
        <w:t xml:space="preserve">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November 19, 2025 ,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(10/15/24)</w:t>
            </w:r>
          </w:p>
        </w:tc>
      </w:tr>
      <w:tr>
        <w:tc>
          <w:tcPr/>
          <w:p>
            <w:pPr>
              <w:pStyle w:val="kar_table_cell"/>
            </w:pPr>
            <w:r>
              <w:t xml:space="preserve">19.2</w:t>
            </w:r>
          </w:p>
        </w:tc>
        <w:tc>
          <w:tcPr/>
          <w:p>
            <w:pPr>
              <w:pStyle w:val="kar_table_cell"/>
            </w:pPr>
            <w:r>
              <w:t xml:space="preserve">Sentence Credit for Work (11/19/25)</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6:460E. Corrections policies and procedures: inmate work programs.</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3778ce5cdf409a" /><Relationship Type="http://schemas.openxmlformats.org/officeDocument/2006/relationships/settings" Target="/word/settings.xml" Id="R69d682f298444aee" /></Relationships>
</file>