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aa584bbbc24bdb" /></Relationships>
</file>

<file path=word/document.xml><?xml version="1.0" encoding="utf-8"?>
<w:document xmlns:w="http://schemas.openxmlformats.org/wordprocessingml/2006/main">
  <w:body>
    <w:p>
      <w:pPr>
        <w:pStyle w:val="kar_citation"/>
      </w:pPr>
      <w:r>
        <w:t>810 KAR 7:060.</w:t>
      </w:r>
      <w:r>
        <w:t xml:space="preserve"> </w:t>
      </w:r>
      <w:r>
        <w:t xml:space="preserve">Kentucky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230.215(2)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230.445 requires the corporation to promulgate administrative regulations to carry out the purpose of the statute and to administer the Paint Horse, Appaloosa, and Arabian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related to the Paint Horse, Appaloosa, and Arabian Fund.</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 xml:space="preserve">(a)</w:t>
      </w:r>
      <w:r>
        <w:t xml:space="preserve"> </w:t>
      </w:r>
      <w:r>
        <w:t xml:space="preserve">An Appaloosa registered with the Appaloosa Horse Club or its successor;</w:t>
      </w:r>
    </w:p>
    <w:p>
      <w:pPr>
        <w:pStyle w:val="kar_paragraph"/>
      </w:pPr>
      <w:r>
        <w:t xml:space="preserve">(b)</w:t>
      </w:r>
      <w:r>
        <w:t xml:space="preserve"> </w:t>
      </w:r>
      <w:r>
        <w:t xml:space="preserve">An Arabian registered with the Arabian Horse Association Registry or its successor; or</w:t>
      </w:r>
    </w:p>
    <w:p>
      <w:pPr>
        <w:pStyle w:val="kar_paragraph"/>
      </w:pPr>
      <w:r>
        <w:t xml:space="preserve">(c)</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a Kentucky Paint, Appaloosa or Arabian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December 31 of the year of conception. Late registration may be accepted on or before July 1 of the foaling year as established by subsection (3) of this section.</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180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corporation a Kentucky Paint Horse, Appaloosa, and Arabian Development Fund Mare Registration Form, KHRGC 7-060-1, and accompanying registration fee of:</w:t>
      </w:r>
    </w:p>
    <w:p>
      <w:pPr>
        <w:pStyle w:val="kar_subparagraph"/>
      </w:pPr>
      <w:r>
        <w:t xml:space="preserve">1.</w:t>
      </w:r>
      <w:r>
        <w:t xml:space="preserve"> </w:t>
      </w:r>
      <w:r>
        <w:t xml:space="preserve">Twenty-five (25) dollars if postmarked by December 31 of the year of conception; or</w:t>
      </w:r>
    </w:p>
    <w:p>
      <w:pPr>
        <w:pStyle w:val="kar_subparagraph"/>
      </w:pPr>
      <w:r>
        <w:t xml:space="preserve">2.</w:t>
      </w:r>
      <w:r>
        <w:t xml:space="preserve"> </w:t>
      </w:r>
      <w:r>
        <w:t xml:space="preserve">$200 if postmarked on or before July 1 of the foaling year; and;</w:t>
      </w:r>
    </w:p>
    <w:p>
      <w:pPr>
        <w:pStyle w:val="kar_paragraph"/>
      </w:pPr>
      <w:r>
        <w:t xml:space="preserve">(b)</w:t>
      </w:r>
      <w:r>
        <w:t xml:space="preserve"> </w:t>
      </w:r>
      <w:r>
        <w:t xml:space="preserve">Providing the corporation with a photocopy of:</w:t>
      </w:r>
    </w:p>
    <w:p>
      <w:pPr>
        <w:pStyle w:val="kar_subparagraph"/>
      </w:pPr>
      <w:r>
        <w:t xml:space="preserve">1.</w:t>
      </w:r>
      <w:r>
        <w:t xml:space="preserve"> </w:t>
      </w:r>
      <w:r>
        <w:t xml:space="preserve">The mare's official breed registration papers from the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corporation a Kentucky Paint Horse, Appaloosa, and Arabian Development Fund Nomination Form, KHRGC 7-060-2, and accompanying registration fee of:</w:t>
      </w:r>
    </w:p>
    <w:p>
      <w:pPr>
        <w:pStyle w:val="kar_subparagraph"/>
      </w:pPr>
      <w:r>
        <w:t xml:space="preserve">1.</w:t>
      </w:r>
      <w:r>
        <w:t xml:space="preserve"> </w:t>
      </w:r>
      <w:r>
        <w:t xml:space="preserve">Twenty-five (25) dollars to nominate a weanling;</w:t>
      </w:r>
    </w:p>
    <w:p>
      <w:pPr>
        <w:pStyle w:val="kar_subparagraph"/>
      </w:pPr>
      <w:r>
        <w:t xml:space="preserve">2.</w:t>
      </w:r>
      <w:r>
        <w:t xml:space="preserve"> </w:t>
      </w:r>
      <w:r>
        <w:t xml:space="preserve">$100 to nominate a yearling; or</w:t>
      </w:r>
    </w:p>
    <w:p>
      <w:pPr>
        <w:pStyle w:val="kar_subparagraph"/>
      </w:pPr>
      <w:r>
        <w:t xml:space="preserve">3.</w:t>
      </w:r>
      <w:r>
        <w:t xml:space="preserve"> </w:t>
      </w:r>
      <w:r>
        <w:t xml:space="preserve">$300 to nominate a horse of racing age; and</w:t>
      </w:r>
    </w:p>
    <w:p>
      <w:pPr>
        <w:pStyle w:val="kar_paragraph"/>
      </w:pPr>
      <w:r>
        <w:t xml:space="preserve">(b)</w:t>
      </w:r>
      <w:r>
        <w:t xml:space="preserve"> </w:t>
      </w:r>
      <w:r>
        <w:t xml:space="preserve">Providing the corporation with a photocopy of the horse's official breed registration papers from the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shall be nominated by:</w:t>
      </w:r>
    </w:p>
    <w:p>
      <w:pPr>
        <w:pStyle w:val="kar_paragraph"/>
      </w:pPr>
      <w:r>
        <w:t xml:space="preserve">(a)</w:t>
      </w:r>
      <w:r>
        <w:t xml:space="preserve"> </w:t>
      </w:r>
      <w:r>
        <w:t xml:space="preserve">Completing and filing with the corporation a Kentucky Paint Horse, Appaloosa, and Arabian Development Fund Nomination Form, KHRGC 7-060-2, and accompanying registration fee of:</w:t>
      </w:r>
    </w:p>
    <w:p>
      <w:pPr>
        <w:pStyle w:val="kar_subparagraph"/>
      </w:pPr>
      <w:r>
        <w:t xml:space="preserve">1.</w:t>
      </w:r>
      <w:r>
        <w:t xml:space="preserve"> </w:t>
      </w:r>
      <w:r>
        <w:t xml:space="preserve">Twenty-five (25) dollars to nominate a weanling;</w:t>
      </w:r>
    </w:p>
    <w:p>
      <w:pPr>
        <w:pStyle w:val="kar_subparagraph"/>
      </w:pPr>
      <w:r>
        <w:t xml:space="preserve">2.</w:t>
      </w:r>
      <w:r>
        <w:t xml:space="preserve"> </w:t>
      </w:r>
      <w:r>
        <w:t xml:space="preserve">$100 to nominate a yearling; or</w:t>
      </w:r>
    </w:p>
    <w:p>
      <w:pPr>
        <w:pStyle w:val="kar_subparagraph"/>
      </w:pPr>
      <w:r>
        <w:t xml:space="preserve">3.</w:t>
      </w:r>
      <w:r>
        <w:t xml:space="preserve"> </w:t>
      </w:r>
      <w:r>
        <w:t xml:space="preserve">$300 to nominate a horse of racing age;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180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corporation, pursuant to KRS 230.445.</w:t>
      </w:r>
    </w:p>
    <w:p>
      <w:pPr>
        <w:pStyle w:val="kar_subsection"/>
      </w:pPr>
      <w:r>
        <w:t xml:space="preserve">(2)</w:t>
      </w:r>
      <w:r>
        <w:t xml:space="preserve"> </w:t>
      </w:r>
      <w:r>
        <w:t xml:space="preserve">In allocating, the corporation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corporation-approved proposal to the contrary, the proposed purse structure shall not exceed the total dollars generated by that breed to the association's fund account. Corporation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corporation based upon the best interests of Kentucky racing.</w:t>
      </w:r>
    </w:p>
    <w:p>
      <w:pPr>
        <w:pStyle w:val="kar_subsection"/>
      </w:pPr>
      <w:r>
        <w:t xml:space="preserve">(4)</w:t>
      </w:r>
      <w:r>
        <w:t xml:space="preserve"> </w:t>
      </w:r>
      <w:r>
        <w:t xml:space="preserve">Two (2) or more associations conducting Paint Horse, Appaloosa, or Arabian racing may request permission from the advisory committee to combine their respective fund monies to supplement purses at one (1) of the associations. The advisory committee shall recommend to the corporation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corporation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corporation the actual purse distribution within fifteen (15) calendar days after the last day of a live race meeting.</w:t>
      </w:r>
    </w:p>
    <w:p>
      <w:pPr>
        <w:pStyle w:val="kar_subsection"/>
      </w:pPr>
      <w:r>
        <w:t xml:space="preserve">(3)</w:t>
      </w:r>
      <w:r>
        <w:t xml:space="preserve"> </w:t>
      </w:r>
      <w:r>
        <w:t xml:space="preserve">The corporation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corporation: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corporation: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corporation charges for time spent reconciling the account may be charged to each association by the corporation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Paint Horse, Appaloosa, and Arabian Development Fund Mare Registration Form", KHRGC 7-060-1, November 2025;</w:t>
      </w:r>
    </w:p>
    <w:p>
      <w:pPr>
        <w:pStyle w:val="kar_paragraph"/>
      </w:pPr>
      <w:r>
        <w:t xml:space="preserve">(b)</w:t>
      </w:r>
      <w:r>
        <w:t xml:space="preserve"> </w:t>
      </w:r>
      <w:r>
        <w:t xml:space="preserve">"Kentucky Paint Horse, Appaloosa, and Arabian Development Fund Nomination Form", KHRGC 7-060-2, September 2025; and</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corporation's Web site at http://khrc.ky.gov.</w:t>
      </w:r>
    </w:p>
    <w:p>
      <w:pPr>
        <w:pStyle w:val="kar_history"/>
      </w:pPr>
      <w:r>
        <w:t xml:space="preserve">(810 KAR 007:060. 45 Ky.R. 1989; 3161; eff. 5-31-2019; 49 Ky.R. 2381, 50 Ky.R. 668; eff. 12-5-2023; TAm eff. 7-1-2024; 52 Ky.R. 319, 749; eff. 11-20-2025.)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1ac15aef024b65" /><Relationship Type="http://schemas.openxmlformats.org/officeDocument/2006/relationships/settings" Target="/word/settings.xml" Id="Rf3e6576b92dd4635" /></Relationships>
</file>