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706adaeb61cc489a" /></Relationships>
</file>

<file path=word/document.xml><?xml version="1.0" encoding="utf-8"?>
<w:document xmlns:w="http://schemas.openxmlformats.org/wordprocessingml/2006/main">
  <w:body>
    <w:p>
      <w:pPr>
        <w:pStyle w:val="kar_citation"/>
      </w:pPr>
      <w:r>
        <w:t>201 KAR 9:023.</w:t>
      </w:r>
      <w:r>
        <w:t xml:space="preserve"> </w:t>
      </w:r>
      <w:r>
        <w:t xml:space="preserve">Endorsement.</w:t>
      </w:r>
    </w:p>
    <w:p>
      <w:pPr>
        <w:pStyle w:val="kar_normal"/>
      </w:pPr>
      <w:r>
        <w:t xml:space="preserve">RELATES TO: </w:t>
      </w:r>
      <w:r>
        <w:t xml:space="preserve">KRS 311.530-311.620, 311.990</w:t>
      </w:r>
    </w:p>
    <w:p>
      <w:pPr>
        <w:pStyle w:val="kar_normal"/>
      </w:pPr>
      <w:r>
        <w:t xml:space="preserve">STATUTORY AUTHORITY: </w:t>
      </w:r>
      <w:r>
        <w:t xml:space="preserve">KRS 311.565</w:t>
      </w:r>
    </w:p>
    <w:p>
      <w:pPr>
        <w:pStyle w:val="kar_normal"/>
      </w:pPr>
      <w:r>
        <w:t xml:space="preserve">CERTIFICATION STATEMENT: </w:t>
      </w:r>
    </w:p>
    <w:p>
      <w:pPr>
        <w:pStyle w:val="kar_normal"/>
      </w:pPr>
      <w:r>
        <w:t xml:space="preserve">NECESSITY, FUNCTION, AND CONFORMITY: </w:t>
      </w:r>
      <w:r>
        <w:t xml:space="preserve">KRS 311.565 empowers the State Board of Medical Licensure to exercise all the administrative functions of the state in the prevention of empiricism and in the administrative regulation of the practice of medicine and osteopathy and authorizes the board to establish requirements and standards relating thereto. The purpose of this administrative regulation is to establish standards for the endorsement of a physician by the licensing authority of another jurisdiction to the board.</w:t>
      </w:r>
    </w:p>
    <w:p>
      <w:pPr>
        <w:pStyle w:val="kar_section"/>
      </w:pPr>
      <w:r>
        <w:t xml:space="preserve">Section 1.</w:t>
      </w:r>
      <w:r>
        <w:t xml:space="preserve"> </w:t>
      </w:r>
      <w:r>
        <w:t xml:space="preserve">"Endorsement" means the written certification of an authorized officer of a recognized entity that:</w:t>
      </w:r>
    </w:p>
    <w:p>
      <w:pPr>
        <w:pStyle w:val="kar_subsection"/>
      </w:pPr>
      <w:r>
        <w:t xml:space="preserve">(1)</w:t>
      </w:r>
      <w:r>
        <w:t xml:space="preserve"> </w:t>
      </w:r>
      <w:r>
        <w:t xml:space="preserve">An applicant is in good standing, and has successfully completed an examination recognized by the board; and</w:t>
      </w:r>
    </w:p>
    <w:p>
      <w:pPr>
        <w:pStyle w:val="kar_subsection"/>
      </w:pPr>
      <w:r>
        <w:t xml:space="preserve">(2)</w:t>
      </w:r>
      <w:r>
        <w:t xml:space="preserve"> </w:t>
      </w:r>
      <w:r>
        <w:t xml:space="preserve">The endorsing state standards are substantially equivalent to those of the Commonwealth of Kentucky.</w:t>
      </w:r>
    </w:p>
    <w:p>
      <w:pPr>
        <w:pStyle w:val="kar_section"/>
      </w:pPr>
      <w:r>
        <w:t xml:space="preserve">Section 2.</w:t>
      </w:r>
      <w:r>
        <w:t xml:space="preserve"> </w:t>
      </w:r>
      <w:r>
        <w:t xml:space="preserve">Endorsement shall result in the fulfillment of examination requirement for licensure if the requirements established by 201 KAR 9:031 have been met.</w:t>
      </w:r>
    </w:p>
    <w:p>
      <w:pPr>
        <w:pStyle w:val="kar_section"/>
      </w:pPr>
      <w:r>
        <w:t xml:space="preserve">Section 3.</w:t>
      </w:r>
      <w:r>
        <w:t xml:space="preserve"> </w:t>
      </w:r>
      <w:r>
        <w:t xml:space="preserve">Licensure by Reciprocity. Licensure by reciprocity shall be granted if it is established to the satisfaction of the board that the standards for licensure of the endorsing entity are equivalent to the standards established in the Commonwealth of Kentucky.</w:t>
      </w:r>
    </w:p>
    <w:p>
      <w:pPr>
        <w:pStyle w:val="kar_section"/>
      </w:pPr>
      <w:r>
        <w:t xml:space="preserve">Section 4.</w:t>
      </w:r>
      <w:r>
        <w:t xml:space="preserve"> </w:t>
      </w:r>
      <w:r>
        <w:t xml:space="preserve">Endorsing Bodies Recognized by the Board. An applicant may fulfill the examination requirement for licensure without further testing in this state upon certified written endorsement that the applicant has successfully completed an examination approved by the board in accordance with the requirements of 201 KAR 9:031 from any of the following entities:</w:t>
      </w:r>
    </w:p>
    <w:p>
      <w:pPr>
        <w:pStyle w:val="kar_subsection"/>
      </w:pPr>
      <w:r>
        <w:t xml:space="preserve">(1)</w:t>
      </w:r>
      <w:r>
        <w:t xml:space="preserve"> </w:t>
      </w:r>
      <w:r>
        <w:t xml:space="preserve">Licensure authority of another state, United States territory or Canadian province;</w:t>
      </w:r>
    </w:p>
    <w:p>
      <w:pPr>
        <w:pStyle w:val="kar_subsection"/>
      </w:pPr>
      <w:r>
        <w:t xml:space="preserve">(2)</w:t>
      </w:r>
      <w:r>
        <w:t xml:space="preserve"> </w:t>
      </w:r>
      <w:r>
        <w:t xml:space="preserve">National Board of Medical Examiners;</w:t>
      </w:r>
    </w:p>
    <w:p>
      <w:pPr>
        <w:pStyle w:val="kar_subsection"/>
      </w:pPr>
      <w:r>
        <w:t xml:space="preserve">(3)</w:t>
      </w:r>
      <w:r>
        <w:t xml:space="preserve"> </w:t>
      </w:r>
      <w:r>
        <w:t xml:space="preserve">National Board of Osteopathic Medical Examiners, Inc.;</w:t>
      </w:r>
    </w:p>
    <w:p>
      <w:pPr>
        <w:pStyle w:val="kar_subsection"/>
      </w:pPr>
      <w:r>
        <w:t xml:space="preserve">(4)</w:t>
      </w:r>
      <w:r>
        <w:t xml:space="preserve"> </w:t>
      </w:r>
      <w:r>
        <w:t xml:space="preserve">Federation of State Medical Boards of the United States, Inc.; or</w:t>
      </w:r>
    </w:p>
    <w:p>
      <w:pPr>
        <w:pStyle w:val="kar_subsection"/>
      </w:pPr>
      <w:r>
        <w:t xml:space="preserve">(5)</w:t>
      </w:r>
      <w:r>
        <w:t xml:space="preserve"> </w:t>
      </w:r>
      <w:r>
        <w:t xml:space="preserve">United States Medical Licensing Examination administered by the National Board of Medical Examiners and the Federation of State Medical Boards.</w:t>
      </w:r>
    </w:p>
    <w:p>
      <w:pPr>
        <w:pStyle w:val="kar_section"/>
      </w:pPr>
      <w:r>
        <w:t xml:space="preserve">Section 5.</w:t>
      </w:r>
      <w:r>
        <w:t xml:space="preserve"> </w:t>
      </w:r>
      <w:r>
        <w:t xml:space="preserve">Endorsement by the Board. The board shall not endorse any physician to the licensure authority of another state, United States territory or Canadian province unless the physician holds a valid, current and effective license to practice medicine or osteopathy in the Commonwealth.</w:t>
      </w:r>
    </w:p>
    <w:p>
      <w:pPr>
        <w:pStyle w:val="kar_history"/>
      </w:pPr>
      <w:r>
        <w:t xml:space="preserve">(11 Ky.R. 311; eff. 10-9-1984; 20 Ky.R. 1652; 2612; eff. 3-14-1994; Crt eff. 3-29-2018; Crt eff. 2-26-2025.)</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95b102d8e7f455f" /><Relationship Type="http://schemas.openxmlformats.org/officeDocument/2006/relationships/settings" Target="/word/settings.xml" Id="R85dd5b19f7d74bb0" /></Relationships>
</file>