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2e20eeab934c2e" /></Relationships>
</file>

<file path=word/document.xml><?xml version="1.0" encoding="utf-8"?>
<w:document xmlns:w="http://schemas.openxmlformats.org/wordprocessingml/2006/main">
  <w:body>
    <w:p>
      <w:pPr>
        <w:pStyle w:val="kar_citation"/>
      </w:pPr>
      <w:r>
        <w:t>201 KAR 9:270.</w:t>
      </w:r>
      <w:r>
        <w:t xml:space="preserve"> </w:t>
      </w:r>
      <w:r>
        <w:t xml:space="preserve">Professional standards for prescribing, dispensing, or administering Buprenorphine-Mono-Product or Buprenorphine-Combined-with-Naloxone.</w:t>
      </w:r>
    </w:p>
    <w:p>
      <w:pPr>
        <w:pStyle w:val="kar_markup_metadata"/>
      </w:pPr>
      <w:r>
        <w:t xml:space="preserve">RELATES TO: </w:t>
      </w:r>
      <w:r>
        <w:t xml:space="preserve">KRS 218A.205, 311.530-311.620, 311.840-311.862, 311.990</w:t>
      </w:r>
    </w:p>
    <w:p>
      <w:pPr>
        <w:pStyle w:val="kar_markup_metadata"/>
      </w:pPr>
      <w:r>
        <w:t xml:space="preserve">STATUTORY AUTHORITY: </w:t>
      </w:r>
      <w:r>
        <w:t xml:space="preserve">KRS 311.565(1)(a)</w:t>
      </w:r>
    </w:p>
    <w:p>
      <w:pPr>
        <w:pStyle w:val="kar_markup_metadata"/>
      </w:pPr>
      <w:r>
        <w:t xml:space="preserve">CERTIFICATION STATEMENT: </w:t>
      </w:r>
    </w:p>
    <w:p>
      <w:pPr>
        <w:pStyle w:val="kar_markup_metadata"/>
      </w:pPr>
      <w:r>
        <w:t xml:space="preserve">NECESSITY, FUNCTION, AND CONFORMITY: </w:t>
      </w:r>
      <w:r>
        <w:t xml:space="preserve">KRS 311.565(1)(a) authorizes the board to promulgate administrative regulations to regulate the conduct of its licensees. KRS 218A.205(3)(a) and (b) require the board to establish mandatory prescribing and dispensing standards related to controlled substances. KRS 311.842(1)(b) requires that the board promulgate administrative regulations establishing professional standards for prescribing and administering controlled substances by physician assistants. This administrative regulation establishes the professional standards for any board licensee who prescribes, dispenses, or administers Buprenorphine-Mono-Product or Buprenorphine-Combined-with-Naloxone in the Commonwealth of Kentucky. Nothing within this administrative regulation shall be interpreted to grant physician assistants authority to dispense Buprenorphine-Mono-Product or Buprenorphine-Combined-With-Naloxone, unless otherwise authorized by KRS 311.842.</w:t>
      </w:r>
    </w:p>
    <w:p>
      <w:pPr>
        <w:pStyle w:val="kar_section"/>
      </w:pPr>
      <w:r>
        <w:t xml:space="preserve">Section 1.</w:t>
      </w:r>
      <w:r>
        <w:t xml:space="preserve"> </w:t>
      </w:r>
      <w:r>
        <w:t xml:space="preserve">Minimum Qualifications for Prescribing, Dispensing, or Administering Buprenorphine-Mono-Product or Buprenorphine-Combined-with-Naloxone. Except as provided in Section 3 of this administrative regulation, a licensee shall not prescribe, dispense, or administer Buprenorphine-Mono-Product or Buprenorphine-Combined-with-Naloxone unless that licensee possesses the minimum qualifications established in this section.</w:t>
      </w:r>
    </w:p>
    <w:p>
      <w:pPr>
        <w:pStyle w:val="kar_subsection"/>
      </w:pPr>
      <w:r>
        <w:t xml:space="preserve">(1)</w:t>
      </w:r>
      <w:r>
        <w:t xml:space="preserve"> </w:t>
      </w:r>
      <w:r>
        <w:t xml:space="preserve">The licensee shall obtain and maintain in good standing a waiver and license as issued by the Drug Enforcement Administration (DEA) to prescribe Buprenorphine-Mono-Product or Buprenorphine-Combined-with-Naloxone for the treatment of opioid use disorder in the Commonwealth of Kentucky.</w:t>
      </w:r>
    </w:p>
    <w:p>
      <w:pPr>
        <w:pStyle w:val="kar_subsection"/>
      </w:pPr>
      <w:r>
        <w:t xml:space="preserve">(2)</w:t>
      </w:r>
      <w:r>
        <w:t xml:space="preserve"> </w:t>
      </w:r>
      <w:r>
        <w:t xml:space="preserve">The licensee shall successfully complete the approved educational programs required by this subsection.</w:t>
      </w:r>
    </w:p>
    <w:p>
      <w:pPr>
        <w:pStyle w:val="kar_paragraph"/>
      </w:pPr>
      <w:r>
        <w:t xml:space="preserve">(a)</w:t>
      </w:r>
      <w:r>
        <w:t xml:space="preserve"> </w:t>
      </w:r>
      <w:r>
        <w:t xml:space="preserve">The prescribing licensee shall be a DEA-licensed prescriber of Buprenorphine-Mono-Product or Buprenorphine-Combined-with-Naloxone and shall have obtained Buprenorphine certification through completion of a Substance Abuse and Mental Health Services Administration ("SAMHSA") certified course.</w:t>
      </w:r>
    </w:p>
    <w:p>
      <w:pPr>
        <w:pStyle w:val="kar_paragraph"/>
      </w:pPr>
      <w:r>
        <w:t xml:space="preserve">(b)</w:t>
      </w:r>
      <w:r>
        <w:t xml:space="preserve"> </w:t>
      </w:r>
      <w:r>
        <w:t xml:space="preserve">For each three (3) year continuing education cycle, each DEA-licensed prescriber of Buprenorphine-Mono-Product or Buprenorphine-Combined-with-Naloxone shall complete at least twelve (12) hours of continuing medical education certified in Category I specific to addiction medicine as part of the required continuing medical education hours set forth in 201 KAR 9:310 and 201 KAR 9:360.</w:t>
      </w:r>
    </w:p>
    <w:p>
      <w:pPr>
        <w:pStyle w:val="kar_subsection"/>
      </w:pPr>
      <w:r>
        <w:t xml:space="preserve">(3)</w:t>
      </w:r>
      <w:r>
        <w:t xml:space="preserve"> </w:t>
      </w:r>
      <w:r>
        <w:t xml:space="preserve">The licensee shall enroll in the Kentucky Health Information Exchange to the extent necessary to query and pull information from the Kentucky Health Information Exchange. The licensee shall not report the prescribing, dispensing, or administering Buprenorphine-Mono-Product or Buprenorphine-Combined-with-Naloxone for medically-supervised withdrawal or as maintenance treatment for a patient diagnosed with opioid use disorder into the Kentucky Health Information Exchange unless otherwise required by law.</w:t>
      </w:r>
    </w:p>
    <w:p>
      <w:pPr>
        <w:pStyle w:val="kar_section"/>
      </w:pPr>
      <w:r>
        <w:t xml:space="preserve">Section 2.</w:t>
      </w:r>
      <w:r>
        <w:t xml:space="preserve"> </w:t>
      </w:r>
      <w:r>
        <w:t xml:space="preserve">Professional Standards for Prescribing, Dispensing, or Administering Buprenorphine-Mono-Product or Buprenorphine-Combined-with-Naloxone for Medically-Supervised Withdrawal or the Treatment of Opioid Use Disorder.</w:t>
      </w:r>
    </w:p>
    <w:p>
      <w:pPr>
        <w:pStyle w:val="kar_subsection"/>
      </w:pPr>
      <w:r>
        <w:t xml:space="preserve">(1)</w:t>
      </w:r>
      <w:r>
        <w:t xml:space="preserve"> </w:t>
      </w:r>
    </w:p>
    <w:p>
      <w:pPr>
        <w:pStyle w:val="kar_paragraph"/>
      </w:pPr>
      <w:r>
        <w:t xml:space="preserve">(a)</w:t>
      </w:r>
      <w:r>
        <w:t xml:space="preserve"> </w:t>
      </w:r>
      <w:r>
        <w:t xml:space="preserve">Except as provided in paragraph (b) of this subsection, transmucosal Buprenorphine-Mono-Product or Buprenorphine-Combined-with-Naloxone shall only be prescribed, dispensed, or administered for medically-supervised withdrawal or as a maintenance treatment for a patient diagnosed with opioid use disorder.</w:t>
      </w:r>
    </w:p>
    <w:p>
      <w:pPr>
        <w:pStyle w:val="kar_paragraph"/>
      </w:pPr>
      <w:r>
        <w:t xml:space="preserve">(b)</w:t>
      </w:r>
      <w:r>
        <w:t xml:space="preserve"> </w:t>
      </w:r>
      <w:r>
        <w:t xml:space="preserve">Buprenorphine-Mono-Product or Buprenorphine-Combined-with-Naloxone shall not be used for the treatment of pain or any other condition, unless delivered in a Federal Drug Administration (FDA) approved form and for an FDA approved purpose.</w:t>
      </w:r>
    </w:p>
    <w:p>
      <w:pPr>
        <w:pStyle w:val="kar_subsection"/>
      </w:pPr>
      <w:r>
        <w:t xml:space="preserve">(2)</w:t>
      </w:r>
      <w:r>
        <w:t xml:space="preserve"> </w:t>
      </w:r>
      <w:r>
        <w:t xml:space="preserve">Buprenorphine-Mono-Product shall not be prescribed, dispensed, or administered for medically-supervised withdrawal or as a maintenance treatment for a patient diagnosed with opioid use disorder, except:</w:t>
      </w:r>
    </w:p>
    <w:p>
      <w:pPr>
        <w:pStyle w:val="kar_paragraph"/>
      </w:pPr>
      <w:r>
        <w:t xml:space="preserve">(a)</w:t>
      </w:r>
      <w:r>
        <w:t xml:space="preserve"> </w:t>
      </w:r>
      <w:r>
        <w:t xml:space="preserve">To a pregnant patient;</w:t>
      </w:r>
    </w:p>
    <w:p>
      <w:pPr>
        <w:pStyle w:val="kar_paragraph"/>
      </w:pPr>
      <w:r>
        <w:t xml:space="preserve">(b)</w:t>
      </w:r>
      <w:r>
        <w:t xml:space="preserve"> </w:t>
      </w:r>
      <w:r>
        <w:t xml:space="preserve">To a patient with demonstrated hypersensitivity to naloxone;</w:t>
      </w:r>
    </w:p>
    <w:p>
      <w:pPr>
        <w:pStyle w:val="kar_paragraph"/>
      </w:pPr>
      <w:r>
        <w:t xml:space="preserve">(c)</w:t>
      </w:r>
      <w:r>
        <w:t xml:space="preserve"> </w:t>
      </w:r>
      <w:r>
        <w:t xml:space="preserve">As administered under supervision in a physician's office or other healthcare facility, including hospitals, urgent care settings, surgical care centers, residential treatment facilities, and correctional facilities; or</w:t>
      </w:r>
    </w:p>
    <w:p>
      <w:pPr>
        <w:pStyle w:val="kar_paragraph"/>
      </w:pPr>
      <w:r>
        <w:t xml:space="preserve">(d)</w:t>
      </w:r>
      <w:r>
        <w:t xml:space="preserve"> </w:t>
      </w:r>
      <w:r>
        <w:t xml:space="preserve">To a patient transitioning from methadone to buprenorphine, limited to a period of no longer than one week.</w:t>
      </w:r>
    </w:p>
    <w:p>
      <w:pPr>
        <w:pStyle w:val="kar_subsection"/>
      </w:pPr>
      <w:r>
        <w:t xml:space="preserve">(3)</w:t>
      </w:r>
      <w:r>
        <w:t xml:space="preserve"> </w:t>
      </w:r>
    </w:p>
    <w:p>
      <w:pPr>
        <w:pStyle w:val="kar_paragraph"/>
      </w:pPr>
      <w:r>
        <w:t xml:space="preserve">(a)</w:t>
      </w:r>
      <w:r>
        <w:t xml:space="preserve"> </w:t>
      </w:r>
      <w:r>
        <w:t xml:space="preserve">Except as provided in paragraph (b) of this section, Buprenorphine-Mono-Product or Buprenorphine-Combined-with-Naloxone shall not be prescribed, dispensed, or administered to a patient who is also being prescribed benzodiazepines, other sedative hypnotics, stimulants or other opioids, without consultation of a physician who is certified by the American Board of Addiction Medicine, the American Board of Preventive Medicine, the American Board of Medical Specialties (ABMS) in psychiatry, or an American Osteopathic Association (AOA) certifying board in addiction medicine or psychiatry.</w:t>
      </w:r>
    </w:p>
    <w:p>
      <w:pPr>
        <w:pStyle w:val="kar_paragraph"/>
      </w:pPr>
      <w:r>
        <w:t xml:space="preserve">(b)</w:t>
      </w:r>
      <w:r>
        <w:t xml:space="preserve"> </w:t>
      </w:r>
      <w:r>
        <w:t xml:space="preserve">A licensee may prescribe, dispense, or administer Buprenorphine-Mono-Product or Buprenorphine-Combined-with-Naloxone to a patient who is also being prescribed benzodiazepines, other sedative hypnotics, stimulants, or other opioids, without consultation in order to address an extraordinary and acute medical need not to exceed a combined period of thirty (30) days.</w:t>
      </w:r>
    </w:p>
    <w:p>
      <w:pPr>
        <w:pStyle w:val="kar_subsection"/>
      </w:pPr>
      <w:r>
        <w:t xml:space="preserve">(4)</w:t>
      </w:r>
      <w:r>
        <w:t xml:space="preserve"> </w:t>
      </w:r>
      <w:r>
        <w:t xml:space="preserve">Except as provided in Section 3 of this administrative regulation, each licensee who prescribes, dispenses, or administers Buprenorphine-Mono-Product or Buprenorphine-Combined-with-Naloxone for medically-supervised withdrawal or for the treatment of opioid use disorder shall fully comply with the professional standards established in this subsection.</w:t>
      </w:r>
    </w:p>
    <w:p>
      <w:pPr>
        <w:pStyle w:val="kar_paragraph"/>
      </w:pPr>
      <w:r>
        <w:t xml:space="preserve">(a)</w:t>
      </w:r>
      <w:r>
        <w:t xml:space="preserve"> </w:t>
      </w:r>
      <w:r>
        <w:t xml:space="preserve">Prior to or at least within two (2) weeks of initiating treatment, the prescribing, dispensing, or administering licensee shall:</w:t>
      </w:r>
    </w:p>
    <w:p>
      <w:pPr>
        <w:pStyle w:val="kar_subparagraph"/>
      </w:pPr>
      <w:r>
        <w:t xml:space="preserve">1.</w:t>
      </w:r>
      <w:r>
        <w:t xml:space="preserve"> </w:t>
      </w:r>
      <w:r>
        <w:t xml:space="preserve">Obtain and record a complete and appropriate evaluation of the patient which shall at a minimum include:</w:t>
      </w:r>
    </w:p>
    <w:p>
      <w:pPr>
        <w:pStyle w:val="kar_clause"/>
      </w:pPr>
      <w:r>
        <w:t xml:space="preserve">a.</w:t>
      </w:r>
      <w:r>
        <w:t xml:space="preserve"> </w:t>
      </w:r>
      <w:r>
        <w:t xml:space="preserve">The patient's history of present illness;</w:t>
      </w:r>
    </w:p>
    <w:p>
      <w:pPr>
        <w:pStyle w:val="kar_clause"/>
      </w:pPr>
      <w:r>
        <w:t xml:space="preserve">b.</w:t>
      </w:r>
      <w:r>
        <w:t xml:space="preserve"> </w:t>
      </w:r>
      <w:r>
        <w:t xml:space="preserve">The patient's history of substance use;</w:t>
      </w:r>
    </w:p>
    <w:p>
      <w:pPr>
        <w:pStyle w:val="kar_clause"/>
      </w:pPr>
      <w:r>
        <w:t xml:space="preserve">c.</w:t>
      </w:r>
      <w:r>
        <w:t xml:space="preserve"> </w:t>
      </w:r>
      <w:r>
        <w:t xml:space="preserve">The patient's social and family history;</w:t>
      </w:r>
    </w:p>
    <w:p>
      <w:pPr>
        <w:pStyle w:val="kar_clause"/>
      </w:pPr>
      <w:r>
        <w:t xml:space="preserve">d.</w:t>
      </w:r>
      <w:r>
        <w:t xml:space="preserve"> </w:t>
      </w:r>
      <w:r>
        <w:t xml:space="preserve">The patient's past medical and psychiatric histories;</w:t>
      </w:r>
    </w:p>
    <w:p>
      <w:pPr>
        <w:pStyle w:val="kar_clause"/>
      </w:pPr>
      <w:r>
        <w:t xml:space="preserve">e.</w:t>
      </w:r>
      <w:r>
        <w:t xml:space="preserve"> </w:t>
      </w:r>
      <w:r>
        <w:t xml:space="preserve">A focused physical examination of the patient;</w:t>
      </w:r>
    </w:p>
    <w:p>
      <w:pPr>
        <w:pStyle w:val="kar_clause"/>
      </w:pPr>
      <w:r>
        <w:t xml:space="preserve">f.</w:t>
      </w:r>
      <w:r>
        <w:t xml:space="preserve"> </w:t>
      </w:r>
      <w:r>
        <w:t xml:space="preserve">Screening for HIV and hepatitis serology; and</w:t>
      </w:r>
    </w:p>
    <w:p>
      <w:pPr>
        <w:pStyle w:val="kar_clause"/>
      </w:pPr>
      <w:r>
        <w:t xml:space="preserve">g.</w:t>
      </w:r>
      <w:r>
        <w:t xml:space="preserve"> </w:t>
      </w:r>
      <w:r>
        <w:t xml:space="preserve">Arranging appropriate laboratory tests, which shall include a CBC, a drug screen, and a CMP;</w:t>
      </w:r>
    </w:p>
    <w:p>
      <w:pPr>
        <w:pStyle w:val="kar_subparagraph"/>
      </w:pPr>
      <w:r>
        <w:t xml:space="preserve">2.</w:t>
      </w:r>
      <w:r>
        <w:t xml:space="preserve"> </w:t>
      </w:r>
      <w:r>
        <w:t xml:space="preserve">Obtain the patient's consent and authorizations in order to obtain the patient's prior medical records.</w:t>
      </w:r>
    </w:p>
    <w:p>
      <w:pPr>
        <w:pStyle w:val="kar_clause"/>
      </w:pPr>
      <w:r>
        <w:t xml:space="preserve">a.</w:t>
      </w:r>
      <w:r>
        <w:t xml:space="preserve"> </w:t>
      </w:r>
      <w:r>
        <w:t xml:space="preserve">Upon receipt of the medical records, the prescribing, dispensing, or administering licensee shall review and incorporate the information from the records into the evaluation and treatment of the patient.</w:t>
      </w:r>
    </w:p>
    <w:p>
      <w:pPr>
        <w:pStyle w:val="kar_clause"/>
      </w:pPr>
      <w:r>
        <w:t xml:space="preserve">b.</w:t>
      </w:r>
      <w:r>
        <w:t xml:space="preserve"> </w:t>
      </w:r>
      <w:r>
        <w:t xml:space="preserve">If the prescribing, dispensing, or administering licensee is unable, despite best efforts, to obtain the patient's prior medical records, the licensee shall document those efforts in the patient's chart;</w:t>
      </w:r>
    </w:p>
    <w:p>
      <w:pPr>
        <w:pStyle w:val="kar_subparagraph"/>
      </w:pPr>
      <w:r>
        <w:t xml:space="preserve">3.</w:t>
      </w:r>
      <w:r>
        <w:t xml:space="preserve"> </w:t>
      </w:r>
      <w:r>
        <w:t xml:space="preserve">Obtain and review a KASPER report for that patient for the twelve (12) month period immediately preceding the initial patient encounter and appropriately utilize that information in the evaluation and treatment of the patient;</w:t>
      </w:r>
    </w:p>
    <w:p>
      <w:pPr>
        <w:pStyle w:val="kar_subparagraph"/>
      </w:pPr>
      <w:r>
        <w:t xml:space="preserve">4.</w:t>
      </w:r>
      <w:r>
        <w:t xml:space="preserve"> </w:t>
      </w:r>
      <w:r>
        <w:t xml:space="preserve">Explain treatment alternatives and the risks and the benefits of treatment with Buprenorphine-Mono-Product or Buprenorphine-Combined-with-Naloxone to the patient;</w:t>
      </w:r>
    </w:p>
    <w:p>
      <w:pPr>
        <w:pStyle w:val="kar_subparagraph"/>
      </w:pPr>
      <w:r>
        <w:t xml:space="preserve">5.</w:t>
      </w:r>
      <w:r>
        <w:t xml:space="preserve"> </w:t>
      </w:r>
      <w:r>
        <w:t xml:space="preserve">Obtain written informed consent from the patient in a manner that meets professional standards; and</w:t>
      </w:r>
    </w:p>
    <w:p>
      <w:pPr>
        <w:pStyle w:val="kar_subparagraph"/>
      </w:pPr>
      <w:r>
        <w:t xml:space="preserve">6.</w:t>
      </w:r>
      <w:r>
        <w:t xml:space="preserve"> </w:t>
      </w:r>
      <w:r>
        <w:t xml:space="preserve">If the patient is a female of child-bearing age and ability, meet the requirements of paragraph (b) of this subsection.</w:t>
      </w:r>
    </w:p>
    <w:p>
      <w:pPr>
        <w:pStyle w:val="kar_paragraph"/>
      </w:pPr>
      <w:r>
        <w:t xml:space="preserve">(b)</w:t>
      </w:r>
      <w:r>
        <w:t xml:space="preserve"> </w:t>
      </w:r>
      <w:r>
        <w:t xml:space="preserve">Except as provided in Section 3 of this administrative regulation, the requirements of this paragraph shall apply to the treatment of a female of child-bearing age and ability.</w:t>
      </w:r>
    </w:p>
    <w:p>
      <w:pPr>
        <w:pStyle w:val="kar_subparagraph"/>
      </w:pPr>
      <w:r>
        <w:t xml:space="preserve">1.</w:t>
      </w:r>
      <w:r>
        <w:t xml:space="preserve"> </w:t>
      </w:r>
      <w:r>
        <w:t xml:space="preserve">Prior to initiating treatment, the licensee shall require that the patient submit to a pregnancy test and, if pregnant, the licensee shall provide counseling as to the risk of neonatal abstinence syndrome which shall be consistent with current SAMHSA guidance.</w:t>
      </w:r>
    </w:p>
    <w:p>
      <w:pPr>
        <w:pStyle w:val="kar_subparagraph"/>
      </w:pPr>
      <w:r>
        <w:t xml:space="preserve">2.</w:t>
      </w:r>
      <w:r>
        <w:t xml:space="preserve"> </w:t>
      </w:r>
    </w:p>
    <w:p>
      <w:pPr>
        <w:pStyle w:val="kar_clause"/>
      </w:pPr>
      <w:r>
        <w:t xml:space="preserve">a.</w:t>
      </w:r>
      <w:r>
        <w:t xml:space="preserve"> </w:t>
      </w:r>
      <w:r>
        <w:t xml:space="preserve">Unless the licensee is certified by the American Board of Addiction Medicine, the American Board of Preventive Medicine, the American Board of Medical Specialties (ABMS) in psychiatry, or an American Osteopathic Association (AOA) certifying board in addiction medicine or psychiatry or an obstetrician or maternal-fetal medicine specialist, a licensee who prescribes, dispenses, or administers Buprenorphine-Mono-Product or Buprenorphine-Combined-with-Naloxone to a patient who is pregnant or breastfeeding shall first obtain and document consultation with another independent physician that the potential benefit of Buprenorphine-Mono-Product or Buprenorphine-Combined-with-Naloxone use outweighs the potential risk of use.</w:t>
      </w:r>
    </w:p>
    <w:p>
      <w:pPr>
        <w:pStyle w:val="kar_clause"/>
      </w:pPr>
      <w:r>
        <w:t xml:space="preserve">b.</w:t>
      </w:r>
      <w:r>
        <w:t xml:space="preserve"> </w:t>
      </w:r>
      <w:r>
        <w:t xml:space="preserve">The consultation shall be obtained from a physician who is certified by the American Board of Addiction Medicine, the American Board of Preventive Medicine, the American Board of Medical Specialties (ABMS) in psychiatry, or an American Osteopathic Association (AOA) certifying board in addiction medicine or psychiatry or from an obstetrician or maternal-fetal medicine specialist.</w:t>
      </w:r>
    </w:p>
    <w:p>
      <w:pPr>
        <w:pStyle w:val="kar_paragraph"/>
      </w:pPr>
      <w:r>
        <w:t xml:space="preserve">(c)</w:t>
      </w:r>
      <w:r>
        <w:t xml:space="preserve"> </w:t>
      </w:r>
      <w:r>
        <w:t xml:space="preserve">Except as provided by paragraph (d) of this subsection, while initiating treatment with Buprenorphine-Mono-Product or Buprenorphine-Combined-with-Naloxone, the licensee shall comply with the requirements of this paragraph.</w:t>
      </w:r>
    </w:p>
    <w:p>
      <w:pPr>
        <w:pStyle w:val="kar_subparagraph"/>
      </w:pPr>
      <w:r>
        <w:t xml:space="preserve">1.</w:t>
      </w:r>
      <w:r>
        <w:t xml:space="preserve"> </w:t>
      </w:r>
      <w:r>
        <w:t xml:space="preserve">The licensee shall recommend to the patient an in-office observed induction protocol.</w:t>
      </w:r>
    </w:p>
    <w:p>
      <w:pPr>
        <w:pStyle w:val="kar_clause"/>
      </w:pPr>
      <w:r>
        <w:t xml:space="preserve">a.</w:t>
      </w:r>
      <w:r>
        <w:t xml:space="preserve"> </w:t>
      </w:r>
      <w:r>
        <w:t xml:space="preserve">Except as provided in clause b. of this subparagraph, the licensee shall supervise the in-office observed induction protocol.</w:t>
      </w:r>
    </w:p>
    <w:p>
      <w:pPr>
        <w:pStyle w:val="kar_clause"/>
      </w:pPr>
      <w:r>
        <w:t xml:space="preserve">b.</w:t>
      </w:r>
      <w:r>
        <w:t xml:space="preserve"> </w:t>
      </w:r>
      <w:r>
        <w:t xml:space="preserve">If an in-office observed induction does not occur, the licensee shall appropriately record the circumstances in the patient chart.</w:t>
      </w:r>
    </w:p>
    <w:p>
      <w:pPr>
        <w:pStyle w:val="kar_subparagraph"/>
      </w:pPr>
      <w:r>
        <w:t xml:space="preserve">2.</w:t>
      </w:r>
      <w:r>
        <w:t xml:space="preserve"> </w:t>
      </w:r>
      <w:r>
        <w:t xml:space="preserve">The licensee shall document the presence of opioid withdrawal before the first dose is given by using a standardized instrument, such as the clinic opioid withdrawal scale (COWS) or other similarly recognized instrument.</w:t>
      </w:r>
    </w:p>
    <w:p>
      <w:pPr>
        <w:pStyle w:val="kar_subparagraph"/>
      </w:pPr>
      <w:r>
        <w:t xml:space="preserve">3.</w:t>
      </w:r>
      <w:r>
        <w:t xml:space="preserve"> </w:t>
      </w:r>
      <w:r>
        <w:t xml:space="preserve">The licensee shall initiate treatment with a dose not to exceed the dose equivalency of four (4) milligrams buprenorphine generic tablet, which:</w:t>
      </w:r>
    </w:p>
    <w:p>
      <w:pPr>
        <w:pStyle w:val="kar_clause"/>
      </w:pPr>
      <w:r>
        <w:t xml:space="preserve">a.</w:t>
      </w:r>
      <w:r>
        <w:t xml:space="preserve"> </w:t>
      </w:r>
      <w:r>
        <w:t xml:space="preserve">May be followed by subsequent doses if withdrawal persists; and</w:t>
      </w:r>
    </w:p>
    <w:p>
      <w:pPr>
        <w:pStyle w:val="kar_clause"/>
      </w:pPr>
      <w:r>
        <w:t xml:space="preserve">b.</w:t>
      </w:r>
      <w:r>
        <w:t xml:space="preserve"> </w:t>
      </w:r>
      <w:r>
        <w:t xml:space="preserve">Shall not exceed the dose equivalency of sixteen (16) milligrams buprenorphine generic tablet on the first day of treatment.</w:t>
      </w:r>
    </w:p>
    <w:p>
      <w:pPr>
        <w:pStyle w:val="kar_paragraph"/>
      </w:pPr>
      <w:r>
        <w:t xml:space="preserve">(d)</w:t>
      </w:r>
      <w:r>
        <w:t xml:space="preserve"> </w:t>
      </w:r>
      <w:r>
        <w:t xml:space="preserve">If the patient is transferred from another treatment provider and has previously experienced withdrawal without a relapse and has not had a lapse in treatment, the licensee shall:</w:t>
      </w:r>
    </w:p>
    <w:p>
      <w:pPr>
        <w:pStyle w:val="kar_subparagraph"/>
      </w:pPr>
      <w:r>
        <w:t xml:space="preserve">1.</w:t>
      </w:r>
      <w:r>
        <w:t xml:space="preserve"> </w:t>
      </w:r>
      <w:r>
        <w:t xml:space="preserve">Document that fact;</w:t>
      </w:r>
    </w:p>
    <w:p>
      <w:pPr>
        <w:pStyle w:val="kar_subparagraph"/>
      </w:pPr>
      <w:r>
        <w:t xml:space="preserve">2.</w:t>
      </w:r>
      <w:r>
        <w:t xml:space="preserve"> </w:t>
      </w:r>
      <w:r>
        <w:t xml:space="preserve">Educate the patient about the potential for precipitated withdrawal; and</w:t>
      </w:r>
    </w:p>
    <w:p>
      <w:pPr>
        <w:pStyle w:val="kar_subparagraph"/>
      </w:pPr>
      <w:r>
        <w:t xml:space="preserve">3.</w:t>
      </w:r>
      <w:r>
        <w:t xml:space="preserve"> </w:t>
      </w:r>
      <w:r>
        <w:t xml:space="preserve">Continue maintenance treatment of the patient on the same or less dosage as established by the previous treatment provider and then as provided in paragraph (e) of this subsection.</w:t>
      </w:r>
    </w:p>
    <w:p>
      <w:pPr>
        <w:pStyle w:val="kar_paragraph"/>
      </w:pPr>
      <w:r>
        <w:t xml:space="preserve">(e)</w:t>
      </w:r>
      <w:r>
        <w:t xml:space="preserve"> </w:t>
      </w:r>
      <w:r>
        <w:t xml:space="preserve">After initial induction of Buprenorphine-Mono-Product or Buprenorphine-Combined-with-Naloxone, the licensee shall meet the requirements established in this paragraph.</w:t>
      </w:r>
    </w:p>
    <w:p>
      <w:pPr>
        <w:pStyle w:val="kar_subparagraph"/>
      </w:pPr>
      <w:r>
        <w:t xml:space="preserve">1.</w:t>
      </w:r>
      <w:r>
        <w:t xml:space="preserve"> </w:t>
      </w:r>
      <w:r>
        <w:t xml:space="preserve">If the licensee prescribes, dispenses, or administers Buprenorphine-Mono-Product or Buprenorphine-Combined-with-Naloxone medication, the licensee shall implement a treatment plan that requires objective behavioral modification by the patient. The behavioral modification shall include the patient's participation in a behavioral modification program that may include counseling or a twelve (12) step facilitation.</w:t>
      </w:r>
    </w:p>
    <w:p>
      <w:pPr>
        <w:pStyle w:val="kar_subparagraph"/>
      </w:pPr>
      <w:r>
        <w:t xml:space="preserve">2.</w:t>
      </w:r>
      <w:r>
        <w:t xml:space="preserve"> </w:t>
      </w:r>
      <w:r>
        <w:t xml:space="preserve">The licensee shall prescribe, dispense, or administer to the patient an amount of Buprenorphine-Mono-Product or Buprenorphine-Combined-with-Naloxone that:</w:t>
      </w:r>
    </w:p>
    <w:p>
      <w:pPr>
        <w:pStyle w:val="kar_clause"/>
      </w:pPr>
      <w:r>
        <w:t xml:space="preserve">a.</w:t>
      </w:r>
      <w:r>
        <w:t xml:space="preserve"> </w:t>
      </w:r>
      <w:r>
        <w:t xml:space="preserve">Is necessary to minimize craving and opiate withdrawal;</w:t>
      </w:r>
    </w:p>
    <w:p>
      <w:pPr>
        <w:pStyle w:val="kar_clause"/>
      </w:pPr>
      <w:r>
        <w:t xml:space="preserve">b.</w:t>
      </w:r>
      <w:r>
        <w:t xml:space="preserve"> </w:t>
      </w:r>
      <w:r>
        <w:t xml:space="preserve">Does not produce opiate sedation;</w:t>
      </w:r>
    </w:p>
    <w:p>
      <w:pPr>
        <w:pStyle w:val="kar_clause"/>
      </w:pPr>
      <w:r>
        <w:t xml:space="preserve">c.</w:t>
      </w:r>
      <w:r>
        <w:t xml:space="preserve"> </w:t>
      </w:r>
      <w:r>
        <w:t xml:space="preserve">Except as provided in subclauses (i) through (iv) of this clause, is to be taken no more frequently than once daily;</w:t>
      </w:r>
    </w:p>
    <w:p>
      <w:pPr>
        <w:pStyle w:val="kar_subclause"/>
      </w:pPr>
      <w:r>
        <w:t xml:space="preserve">(i)</w:t>
      </w:r>
      <w:r>
        <w:t xml:space="preserve"> </w:t>
      </w:r>
      <w:r>
        <w:t xml:space="preserve">If the patient is pregnant, is to be taken no more than twice daily;</w:t>
      </w:r>
    </w:p>
    <w:p>
      <w:pPr>
        <w:pStyle w:val="kar_subclause"/>
      </w:pPr>
      <w:r>
        <w:t xml:space="preserve">(ii)</w:t>
      </w:r>
      <w:r>
        <w:t xml:space="preserve"> </w:t>
      </w:r>
      <w:r>
        <w:t xml:space="preserve">If the patient is receiving a daily dosage of less than 16mg, is to be taken no more than twice daily;</w:t>
      </w:r>
    </w:p>
    <w:p>
      <w:pPr>
        <w:pStyle w:val="kar_subclause"/>
      </w:pPr>
      <w:r>
        <w:t xml:space="preserve">(iii)</w:t>
      </w:r>
      <w:r>
        <w:t xml:space="preserve"> </w:t>
      </w:r>
      <w:r>
        <w:t xml:space="preserve">If the patient is simultaneously engaged in cancer treatment, hospice or palliative care, is to be taken bid or tid; or</w:t>
      </w:r>
    </w:p>
    <w:p>
      <w:pPr>
        <w:pStyle w:val="kar_subclause"/>
      </w:pPr>
      <w:r>
        <w:t xml:space="preserve">(iv)</w:t>
      </w:r>
      <w:r>
        <w:t xml:space="preserve"> </w:t>
      </w:r>
      <w:r>
        <w:t xml:space="preserve">If the patient is undergoing a major surgery, being any operative or invasive procedure or delivery, or has suffered a significant physical trauma, being any acute, blunt, blast or penetrating bodily injury that has a risk of death, physical disability or impairment, is to be taken bid or tid for up to fourteen (14) days; and</w:t>
      </w:r>
    </w:p>
    <w:p>
      <w:pPr>
        <w:pStyle w:val="kar_clause"/>
      </w:pPr>
      <w:r>
        <w:t xml:space="preserve">d.</w:t>
      </w:r>
      <w:r>
        <w:t xml:space="preserve"> </w:t>
      </w:r>
      <w:r>
        <w:t xml:space="preserve">Is able only to supply the patient until the next licensee visit, which shall be scheduled as required by subparagraph 3. of this paragraph.</w:t>
      </w:r>
    </w:p>
    <w:p>
      <w:pPr>
        <w:pStyle w:val="kar_subparagraph"/>
      </w:pPr>
      <w:r>
        <w:t xml:space="preserve">3.</w:t>
      </w:r>
      <w:r>
        <w:t xml:space="preserve"> </w:t>
      </w:r>
    </w:p>
    <w:p>
      <w:pPr>
        <w:pStyle w:val="kar_clause"/>
      </w:pPr>
      <w:r>
        <w:t xml:space="preserve">a.</w:t>
      </w:r>
      <w:r>
        <w:t xml:space="preserve"> </w:t>
      </w:r>
      <w:r>
        <w:t xml:space="preserve">The licensee shall ensure that the patient is seen:</w:t>
      </w:r>
    </w:p>
    <w:p>
      <w:pPr>
        <w:pStyle w:val="kar_subclause"/>
      </w:pPr>
      <w:r>
        <w:t xml:space="preserve">(i)</w:t>
      </w:r>
      <w:r>
        <w:t xml:space="preserve"> </w:t>
      </w:r>
      <w:r>
        <w:t xml:space="preserve">No later than ten (10) days after induction and then at intervals of no more than ten (10) days for the first month after induction; and</w:t>
      </w:r>
    </w:p>
    <w:p>
      <w:pPr>
        <w:pStyle w:val="kar_subclause"/>
      </w:pPr>
      <w:r>
        <w:t xml:space="preserve">(ii)</w:t>
      </w:r>
      <w:r>
        <w:t xml:space="preserve"> </w:t>
      </w:r>
      <w:r>
        <w:t xml:space="preserve">At intervals of no more than fourteen (14) days for the second month after induction.</w:t>
      </w:r>
    </w:p>
    <w:p>
      <w:pPr>
        <w:pStyle w:val="kar_clause"/>
      </w:pPr>
      <w:r>
        <w:t xml:space="preserve">b.</w:t>
      </w:r>
      <w:r>
        <w:t xml:space="preserve"> </w:t>
      </w:r>
    </w:p>
    <w:p>
      <w:pPr>
        <w:pStyle w:val="kar_subclause"/>
      </w:pPr>
      <w:r>
        <w:t xml:space="preserve">(i)</w:t>
      </w:r>
      <w:r>
        <w:t xml:space="preserve"> </w:t>
      </w:r>
      <w:r>
        <w:t xml:space="preserve">If the patient demonstrates objective signs of positive treatment progress, the licensee shall ensure that the patient is seen at least once monthly thereafter.</w:t>
      </w:r>
    </w:p>
    <w:p>
      <w:pPr>
        <w:pStyle w:val="kar_subclause"/>
      </w:pPr>
      <w:r>
        <w:t xml:space="preserve">(ii)</w:t>
      </w:r>
      <w:r>
        <w:t xml:space="preserve"> </w:t>
      </w:r>
      <w:r>
        <w:t xml:space="preserve">If two (2) years after initiation of treatment, the patient is being prescribed Buprenorphine-Mono-Product or Buprenorphine-Combined-with-Naloxone for opioid use disorder and the patient has demonstrated objective signs of positive treatment progress, including documented evidence that the patient has been compliant with the treatment plan and all treatment directives for at least two (2) years, then the licensee may require that the patient be seen only by the licensee at least once every three (3) months.</w:t>
      </w:r>
    </w:p>
    <w:p>
      <w:pPr>
        <w:pStyle w:val="kar_subclause"/>
      </w:pPr>
      <w:r>
        <w:t xml:space="preserve">(iii)</w:t>
      </w:r>
      <w:r>
        <w:t xml:space="preserve"> </w:t>
      </w:r>
      <w:r>
        <w:t xml:space="preserve">The licensee shall see the patient in shorter intervals if the patient demonstrates any noncompliance with the treatment plan.</w:t>
      </w:r>
    </w:p>
    <w:p>
      <w:pPr>
        <w:pStyle w:val="kar_clause"/>
      </w:pPr>
      <w:r>
        <w:t xml:space="preserve">c.</w:t>
      </w:r>
      <w:r>
        <w:t xml:space="preserve"> </w:t>
      </w:r>
      <w:r>
        <w:t xml:space="preserve">If extenuating circumstances arise that require a patient to unexpectedly reschedule a physician visit, the licensee shall make best efforts to see the patient as soon as possible and document the circumstances in the patient chart.</w:t>
      </w:r>
    </w:p>
    <w:p>
      <w:pPr>
        <w:pStyle w:val="kar_subparagraph"/>
      </w:pPr>
      <w:r>
        <w:t xml:space="preserve">4.</w:t>
      </w:r>
      <w:r>
        <w:t xml:space="preserve"> </w:t>
      </w:r>
      <w:r>
        <w:t xml:space="preserve">At least every three (3) months after initiation of treatment, the licensee shall evaluate the patient to determine whether the patient's dosage should be continued or modified and shall appropriately document that evaluation and clinical reasoning in the patient's chart.</w:t>
      </w:r>
    </w:p>
    <w:p>
      <w:pPr>
        <w:pStyle w:val="kar_subparagraph"/>
      </w:pPr>
      <w:r>
        <w:t xml:space="preserve">5.</w:t>
      </w:r>
      <w:r>
        <w:t xml:space="preserve"> </w:t>
      </w:r>
      <w:r>
        <w:t xml:space="preserve">At least once every three (3) months, the licensee shall obtain KASPER reports to help guide the treatment plan.</w:t>
      </w:r>
    </w:p>
    <w:p>
      <w:pPr>
        <w:pStyle w:val="kar_clause"/>
      </w:pPr>
      <w:r>
        <w:t xml:space="preserve">a.</w:t>
      </w:r>
      <w:r>
        <w:t xml:space="preserve"> </w:t>
      </w:r>
      <w:r>
        <w:t xml:space="preserve">If the KASPER indicates any abnormal findings, the licensee shall incorporate those findings into appropriate clinical reasoning to support the continuation or modification of treatment and shall accurately document the same in the patient record.</w:t>
      </w:r>
    </w:p>
    <w:p>
      <w:pPr>
        <w:pStyle w:val="kar_clause"/>
      </w:pPr>
      <w:r>
        <w:t xml:space="preserve">b.</w:t>
      </w:r>
      <w:r>
        <w:t xml:space="preserve"> </w:t>
      </w:r>
      <w:r>
        <w:t xml:space="preserve">Appropriate clinical reasoning may include adjustment of dose strength, adjustment of frequency of visits, increased drug screening, a consultation with a specialist, or an alternative treatment.</w:t>
      </w:r>
    </w:p>
    <w:p>
      <w:pPr>
        <w:pStyle w:val="kar_clause"/>
      </w:pPr>
      <w:r>
        <w:t xml:space="preserve">c.</w:t>
      </w:r>
      <w:r>
        <w:t xml:space="preserve"> </w:t>
      </w:r>
      <w:r>
        <w:t xml:space="preserve">Every twelve (12) months following initiation of treatment, if a patient's prescribed daily therapeutic dosage exceeds the dose equivalency of sixteen (16) milligrams buprenorphine generic tablet per day and the licensee is not certified by the American Board of Addiction Medicine, the American Board of Preventive Medicine, the American Board of Medical Specialties (ABMS) in psychiatry, or an American Osteopathic Association (AOA) certifying board in addiction medicine or psychiatry, then the licensee shall obtain a consultation from a physician who is certified by the American Board of Addiction Medicine, the American Board of Medical Specialties (ABMS) in psychiatry, or an American Osteopathic Association (AOA) certifying board in addiction medicine or psychiatry for an opinion as to whether continued treatment and dosage is appropriate and shall accurately document the results of that consultation in the patient chart.</w:t>
      </w:r>
    </w:p>
    <w:p>
      <w:pPr>
        <w:pStyle w:val="kar_clause"/>
      </w:pPr>
      <w:r>
        <w:t xml:space="preserve">d.</w:t>
      </w:r>
      <w:r>
        <w:t xml:space="preserve"> </w:t>
      </w:r>
      <w:r>
        <w:t xml:space="preserve">The licensee shall adjust dosages according to the individual patient's condition and within acceptable and prevailing medical standards, with the goal of improving the patient's quality of life and ability to function in the community.</w:t>
      </w:r>
    </w:p>
    <w:p>
      <w:pPr>
        <w:pStyle w:val="kar_clause"/>
      </w:pPr>
      <w:r>
        <w:t xml:space="preserve">e.</w:t>
      </w:r>
      <w:r>
        <w:t xml:space="preserve"> </w:t>
      </w:r>
      <w:r>
        <w:t xml:space="preserve">Every twelve (12) months following initiation of treatment, the licensee shall evaluate for and document the medical necessity for continued treatment at the established dose.</w:t>
      </w:r>
    </w:p>
    <w:p>
      <w:pPr>
        <w:pStyle w:val="kar_clause"/>
      </w:pPr>
      <w:r>
        <w:t xml:space="preserve">f.</w:t>
      </w:r>
      <w:r>
        <w:t xml:space="preserve"> </w:t>
      </w:r>
      <w:r>
        <w:t xml:space="preserve">The licensee shall ensure that the patient is drug tested. A patient in early stages of treatment shall be tested at least once weekly and as the patient becomes more stable in treatment, the frequency of drug testing may be decreased, but shall be performed at least on a monthly basis. Individual consideration may be given for less frequent testing if a patient is in sustained remission. If the patient returns to substance use after a period of abstinence, the licensee shall resume the early treatment testing schedule, in conjunction with an adapted or intensified treatment plan.</w:t>
      </w:r>
    </w:p>
    <w:p>
      <w:pPr>
        <w:pStyle w:val="kar_subclause"/>
      </w:pPr>
      <w:r>
        <w:t xml:space="preserve">(i)</w:t>
      </w:r>
      <w:r>
        <w:t xml:space="preserve"> </w:t>
      </w:r>
      <w:r>
        <w:t xml:space="preserve">Each drug screen shall at a minimum screen for buprenorphine, methadone, opioids, THC, benzodiazepines, amphetamines, and cocaine.</w:t>
      </w:r>
    </w:p>
    <w:p>
      <w:pPr>
        <w:pStyle w:val="kar_subclause"/>
      </w:pPr>
      <w:r>
        <w:t xml:space="preserve">(ii)</w:t>
      </w:r>
      <w:r>
        <w:t xml:space="preserve"> </w:t>
      </w:r>
      <w:r>
        <w:t xml:space="preserve">If a drug screen indicates any abnormal findings, the licensee shall incorporate those findings into appropriate clinical reasoning to support the continuation or modification of treatment and shall accurately document the same in the patient record.</w:t>
      </w:r>
    </w:p>
    <w:p>
      <w:pPr>
        <w:pStyle w:val="kar_subclause"/>
      </w:pPr>
      <w:r>
        <w:t xml:space="preserve">(iii)</w:t>
      </w:r>
      <w:r>
        <w:t xml:space="preserve"> </w:t>
      </w:r>
      <w:r>
        <w:t xml:space="preserve">Appropriate clinical reasoning may include adjustment of dose strength, adjustment of frequency of visits, increased drug screening, a consultation with a specialist, or an alternative treatment.</w:t>
      </w:r>
    </w:p>
    <w:p>
      <w:pPr>
        <w:pStyle w:val="kar_subparagraph"/>
      </w:pPr>
      <w:r>
        <w:t xml:space="preserve">6.</w:t>
      </w:r>
      <w:r>
        <w:t xml:space="preserve"> </w:t>
      </w:r>
      <w:r>
        <w:t xml:space="preserve">The licensee shall document a plan for handling any lost or stolen medication, which shall not provide for the automatic replacement of medication prior to the specified interval date.</w:t>
      </w:r>
    </w:p>
    <w:p>
      <w:pPr>
        <w:pStyle w:val="kar_section"/>
      </w:pPr>
      <w:r>
        <w:t xml:space="preserve">Section 3.</w:t>
      </w:r>
      <w:r>
        <w:t xml:space="preserve"> </w:t>
      </w:r>
      <w:r>
        <w:t xml:space="preserve">Use of transmucosal buprenorphine-mono-product or buprenorphine-combined-with-naloxone for treatment of opioid use disorder in an emergency situation or inpatient setting.</w:t>
      </w:r>
    </w:p>
    <w:p>
      <w:pPr>
        <w:pStyle w:val="kar_subsection"/>
      </w:pPr>
      <w:r>
        <w:t xml:space="preserve">(1)</w:t>
      </w:r>
      <w:r>
        <w:t xml:space="preserve"> </w:t>
      </w:r>
      <w:r>
        <w:t xml:space="preserve">In an emergency, including in a hospital emergency department or similar outpatient urgent care setting, or in an inpatient setting, licensees may offer and initiate buprenorphine treatment to patients who present with opioid use disorder, without meeting the requirements established in Sections 1 and 2 of this administrative regulation and to the extent permitted by federal law, if:</w:t>
      </w:r>
    </w:p>
    <w:p>
      <w:pPr>
        <w:pStyle w:val="kar_paragraph"/>
      </w:pPr>
      <w:r>
        <w:t xml:space="preserve">(a)</w:t>
      </w:r>
      <w:r>
        <w:t xml:space="preserve"> </w:t>
      </w:r>
      <w:r>
        <w:t xml:space="preserve">The licensee has determined that the use of buprenorphine-mono-product or buprenorphine-combined-with-naloxone will not result in a harmful interaction with other medications or substances in the patient's system, including benzodiazepines, sedative hypnotics, carisoprodol, or tramadol;</w:t>
      </w:r>
    </w:p>
    <w:p>
      <w:pPr>
        <w:pStyle w:val="kar_paragraph"/>
      </w:pPr>
      <w:r>
        <w:t xml:space="preserve">(b)</w:t>
      </w:r>
      <w:r>
        <w:t xml:space="preserve"> </w:t>
      </w:r>
      <w:r>
        <w:t xml:space="preserve">The licensee obtains and documents written informed consent from the patient specific to risks and benefits of buprenorphine treatment; and</w:t>
      </w:r>
    </w:p>
    <w:p>
      <w:pPr>
        <w:pStyle w:val="kar_paragraph"/>
      </w:pPr>
      <w:r>
        <w:t xml:space="preserve">(c)</w:t>
      </w:r>
      <w:r>
        <w:t xml:space="preserve"> </w:t>
      </w:r>
      <w:r>
        <w:t xml:space="preserve">The licensee provides the patient with written instructions and contact information for appropriate follow up care, including bridge-provider services, residential treatment providers, and outpatient treatment providers.</w:t>
      </w:r>
    </w:p>
    <w:p>
      <w:pPr>
        <w:pStyle w:val="kar_subsection"/>
      </w:pPr>
      <w:r>
        <w:t xml:space="preserve">(2)</w:t>
      </w:r>
      <w:r>
        <w:t xml:space="preserve"> </w:t>
      </w:r>
      <w:r>
        <w:t xml:space="preserve">The licensee shall initiate buprenorphine treatment under an observed induction protocol with an initial dose not to exceed the dose equivalency of four (4) milligrams buprenorphine generic tablet, which may be followed by subsequent doses, up to a maximum of twenty-four (24) milligrams buprenorphine generic tablet, if withdrawal persists and is not improving.</w:t>
      </w:r>
    </w:p>
    <w:p>
      <w:pPr>
        <w:pStyle w:val="kar_section"/>
      </w:pPr>
      <w:r>
        <w:t xml:space="preserve">Section 4.</w:t>
      </w:r>
      <w:r>
        <w:t xml:space="preserve"> </w:t>
      </w:r>
      <w:r>
        <w:t xml:space="preserve">Professional Standards for Documentation of Patient Assessment, Education, Treatment Agreement and Informed Consent, Action Plans, Outcomes, and Monitoring.</w:t>
      </w:r>
    </w:p>
    <w:p>
      <w:pPr>
        <w:pStyle w:val="kar_subsection"/>
      </w:pPr>
      <w:r>
        <w:t xml:space="preserve">(1)</w:t>
      </w:r>
      <w:r>
        <w:t xml:space="preserve"> </w:t>
      </w:r>
      <w:r>
        <w:t xml:space="preserve">Each licensee prescribing, dispensing, or administering Buprenorphine-Mono-Product or Buprenorphine-Combined-With-Naloxone shall obtain and document all relevant information in a patient's medical record in a legible manner and in sufficient detail to enable the board to determine whether the licensee is conforming to professional standards for prescribing, dispensing, or administering Buprenorphine-Mono-Product or Buprenorphine-Combined-With-Naloxone and other relevant professional standards.</w:t>
      </w:r>
    </w:p>
    <w:p>
      <w:pPr>
        <w:pStyle w:val="kar_subsection"/>
      </w:pPr>
      <w:r>
        <w:t xml:space="preserve">(2)</w:t>
      </w:r>
      <w:r>
        <w:t xml:space="preserve"> </w:t>
      </w:r>
      <w:r>
        <w:t xml:space="preserve">If a licensee is unable to conform to professional standards for prescribing, dispensing, or administering Buprenorphine-Mono-Product or Buprenorphine-Combined-With-Naloxone as set forth in this administrative regulation due to circumstances beyond the licensee's control, or the licensee makes a professional determination that it is not appropriate to comply with a specific standard, based upon the individual facts applicable to a specific patient's diagnosis and treatment, the licensee shall document those circumstances in the patient's record and only prescribe, dispense, or administer Buprenorphine-Mono-Product or Buprenorphine-Combined-With-Naloxone to the patient if the patient record appropriately justifies the prescribing, dispensing, or administering of Buprenorphine-Mono-Product or Buprenorphine-Combined-With-Naloxone under the circumstances and in accordance with SAMHSA guidelines as set forth in: Substance Abuse and Mental Health Services Administration, Medications for Opioid Use Disorder, Treatment Improvement Protocol (TIP) Series 63, Publication No. PEP20-02-01-006, Rockville, MD: Substance Abuse and Mental Health Services Administration, 2020.</w:t>
      </w:r>
    </w:p>
    <w:p>
      <w:pPr>
        <w:pStyle w:val="kar_section"/>
      </w:pPr>
      <w:r>
        <w:t xml:space="preserve">Section 5.</w:t>
      </w:r>
      <w:r>
        <w:t xml:space="preserve"> </w:t>
      </w:r>
      <w:r>
        <w:t xml:space="preserve">Violations. Failure to comply with or a violation of the professional standards established in Sections 2, 3 and 4 of this administrative regulation shall constitute a "departure from, or failure to conform to the standards of acceptable and prevailing medical practice within the Commonwealth of Kentucky," in violation of KRS 311.850(1)(p) and (s), KRS 311.595(12) and (9), as illustrated by KRS 311.597(4), and may constitute a violation of KRS 311.595(9), as illustrated by KRS 311.597(3), subjecting the licensee to sanctions authorized by KRS 311.595 and 311.850.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Substance Abuse and Mental Health Services Administration, "Medications for Opioid Use Disorder, Treatment Improvement Protocol (TIP) Series 63, Publication No. PEP20-02-01-006", 2020.</w:t>
      </w:r>
    </w:p>
    <w:p>
      <w:pPr>
        <w:pStyle w:val="kar_subsection"/>
      </w:pPr>
      <w:r>
        <w:t xml:space="preserve">(2)</w:t>
      </w:r>
      <w:r>
        <w:t xml:space="preserve"> </w:t>
      </w:r>
      <w:r>
        <w:t xml:space="preserve">This material may be inspected, copied, or obtained, subject to applicable copyright law, at the Kentucky Board of Medical Licensure, 310 Whittington Parkway, Suite 1B, Louisville, Kentucky 40222, Monday through Friday, 8:00 a.m. to 4:30 p.m.</w:t>
      </w:r>
    </w:p>
    <w:p>
      <w:pPr>
        <w:pStyle w:val="kar_subsection"/>
      </w:pPr>
      <w:r>
        <w:t xml:space="preserve">(3)</w:t>
      </w:r>
      <w:r>
        <w:t xml:space="preserve"> </w:t>
      </w:r>
      <w:r>
        <w:t xml:space="preserve">This material may also be obtained on the board's Web site at kbml.ky.gov.</w:t>
      </w:r>
    </w:p>
    <w:p>
      <w:pPr>
        <w:pStyle w:val="kar_history"/>
      </w:pPr>
      <w:r>
        <w:t xml:space="preserve">(41 Ky.R. 1257; 1670; 1975; eff. 4-3-2015; 42 Ky.R. 1907; eff. 6-3-2016; 43 Ky.R. 1435; 1777; eff. 6-2-2017; 46 Ky.R. 1928, 2646; 47 Ky.R. 42; eff. 8-26-2020; 47 Ky.R. 2424; 48 Ky.R. 833, 1113’; eff. 10-20-2021.)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a8a2affbd24ab2" /><Relationship Type="http://schemas.openxmlformats.org/officeDocument/2006/relationships/settings" Target="/word/settings.xml" Id="Rc014da5a09eb40e8" /></Relationships>
</file>