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fda526b0b1a4d46" /></Relationships>
</file>

<file path=word/document.xml><?xml version="1.0" encoding="utf-8"?>
<w:document xmlns:w="http://schemas.openxmlformats.org/wordprocessingml/2006/main">
  <w:body>
    <w:p>
      <w:pPr>
        <w:pStyle w:val="kar_citation"/>
      </w:pPr>
      <w:r>
        <w:t>201 KAR 9:480.</w:t>
      </w:r>
      <w:r>
        <w:t xml:space="preserve"> </w:t>
      </w:r>
      <w:r>
        <w:t xml:space="preserve">Fee schedule regarding genetic counselors.</w:t>
      </w:r>
    </w:p>
    <w:p>
      <w:pPr>
        <w:pStyle w:val="kar_markup_metadata"/>
      </w:pPr>
      <w:r>
        <w:t xml:space="preserve">RELATES TO: </w:t>
      </w:r>
      <w:r>
        <w:t xml:space="preserve">KRS 311.695, 311.697, 311.699</w:t>
      </w:r>
    </w:p>
    <w:p>
      <w:pPr>
        <w:pStyle w:val="kar_markup_metadata"/>
      </w:pPr>
      <w:r>
        <w:t xml:space="preserve">STATUTORY AUTHORITY: </w:t>
      </w:r>
      <w:r>
        <w:t xml:space="preserve">KRS 311.699</w:t>
      </w:r>
    </w:p>
    <w:p>
      <w:pPr>
        <w:pStyle w:val="kar_markup_metadata"/>
      </w:pPr>
      <w:r>
        <w:t xml:space="preserve">CERTIFICATION STATEMENT: </w:t>
      </w:r>
    </w:p>
    <w:p>
      <w:pPr>
        <w:pStyle w:val="kar_markup_metadata"/>
      </w:pPr>
      <w:r>
        <w:t xml:space="preserve">NECESSITY, FUNCTION, AND CONFORMITY: </w:t>
      </w:r>
      <w:r>
        <w:t xml:space="preserve">KRS 311.699 requires the board to promulgate administrative regulations relating to the licensing and regulation of genetic counselors and to establish fees relating to the issuance and renewal of genetic counselor licenses. This administrative regulation establishes a schedule of fees for services rendered by the board.</w:t>
      </w:r>
    </w:p>
    <w:p>
      <w:pPr>
        <w:pStyle w:val="kar_section"/>
      </w:pPr>
      <w:r>
        <w:t xml:space="preserve">Section 1.</w:t>
      </w:r>
      <w:r>
        <w:t xml:space="preserve"> </w:t>
      </w:r>
      <w:r>
        <w:t xml:space="preserve">Fee Schedule for Genetic Counselors.</w:t>
      </w:r>
    </w:p>
    <w:p>
      <w:pPr>
        <w:pStyle w:val="kar_subsection"/>
      </w:pPr>
      <w:r>
        <w:t xml:space="preserve">(1)</w:t>
      </w:r>
      <w:r>
        <w:t xml:space="preserve"> </w:t>
      </w:r>
      <w:r>
        <w:t xml:space="preserve">The fee for a temporary license or initial issuance of a regular license shall be $150.</w:t>
      </w:r>
    </w:p>
    <w:p>
      <w:pPr>
        <w:pStyle w:val="kar_subsection"/>
      </w:pPr>
      <w:r>
        <w:t xml:space="preserve">(2)</w:t>
      </w:r>
      <w:r>
        <w:t xml:space="preserve"> </w:t>
      </w:r>
      <w:r>
        <w:t xml:space="preserve">The fee for renewal of a regular license shall be $150.</w:t>
      </w:r>
    </w:p>
    <w:p>
      <w:pPr>
        <w:pStyle w:val="kar_subsection"/>
      </w:pPr>
      <w:r>
        <w:t xml:space="preserve">(3)</w:t>
      </w:r>
      <w:r>
        <w:t xml:space="preserve"> </w:t>
      </w:r>
      <w:r>
        <w:t xml:space="preserve">The fee for reinstatement of an inactive license shall be the current renewal fee, plus ten (10) dollars.</w:t>
      </w:r>
    </w:p>
    <w:p>
      <w:pPr>
        <w:pStyle w:val="kar_subsection"/>
      </w:pPr>
      <w:r>
        <w:t xml:space="preserve">(4)</w:t>
      </w:r>
      <w:r>
        <w:t xml:space="preserve"> </w:t>
      </w:r>
      <w:r>
        <w:t xml:space="preserve">The fee for issuance of a duplicate wallet card shall be five (5) dollars.</w:t>
      </w:r>
    </w:p>
    <w:p>
      <w:pPr>
        <w:pStyle w:val="kar_subsection"/>
      </w:pPr>
      <w:r>
        <w:t xml:space="preserve">(5)</w:t>
      </w:r>
      <w:r>
        <w:t xml:space="preserve"> </w:t>
      </w:r>
      <w:r>
        <w:t xml:space="preserve">The fee for issuance of a duplicate wall license shall be ten (10) dollars.</w:t>
      </w:r>
    </w:p>
    <w:p>
      <w:pPr>
        <w:pStyle w:val="kar_subsection"/>
      </w:pPr>
      <w:r>
        <w:t xml:space="preserve">(6)</w:t>
      </w:r>
      <w:r>
        <w:t xml:space="preserve"> </w:t>
      </w:r>
      <w:r>
        <w:t xml:space="preserve">The fee for verification of a state license to another licensing agency shall be (10) dollars.</w:t>
      </w:r>
    </w:p>
    <w:p>
      <w:pPr>
        <w:pStyle w:val="kar_history"/>
      </w:pPr>
      <w:r>
        <w:t xml:space="preserve">(44 Ky.R. 1725; 1970; eff. 3-15-2018; Crt eff. 2-26-2025.)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be2be750554219" /><Relationship Type="http://schemas.openxmlformats.org/officeDocument/2006/relationships/settings" Target="/word/settings.xml" Id="R18534e066d3e42cd" /></Relationships>
</file>