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c34efee2c0b4f3e" /></Relationships>
</file>

<file path=word/document.xml><?xml version="1.0" encoding="utf-8"?>
<w:document xmlns:w="http://schemas.openxmlformats.org/wordprocessingml/2006/main">
  <w:body>
    <w:p>
      <w:pPr>
        <w:pStyle w:val="kar_citation"/>
      </w:pPr>
      <w:r>
        <w:t>11 KAR 20:010.</w:t>
      </w:r>
      <w:r>
        <w:t xml:space="preserve"> </w:t>
      </w:r>
      <w:r>
        <w:t xml:space="preserve">Student eligibility requirements.</w:t>
      </w:r>
    </w:p>
    <w:p>
      <w:pPr>
        <w:pStyle w:val="kar_normal"/>
      </w:pPr>
      <w:r>
        <w:t xml:space="preserve">RELATES TO: </w:t>
      </w:r>
      <w:r>
        <w:t xml:space="preserve">KRS 164.7894</w:t>
      </w:r>
    </w:p>
    <w:p>
      <w:pPr>
        <w:pStyle w:val="kar_normal"/>
      </w:pPr>
      <w:r>
        <w:t xml:space="preserve">STATUTORY AUTHORITY: </w:t>
      </w:r>
      <w:r>
        <w:t xml:space="preserve">KRS 164.744(2), 164.7894</w:t>
      </w:r>
    </w:p>
    <w:p>
      <w:pPr>
        <w:pStyle w:val="kar_normal"/>
      </w:pPr>
      <w:r>
        <w:t xml:space="preserve">CERTIFICATION STATEMENT: </w:t>
      </w:r>
    </w:p>
    <w:p>
      <w:pPr>
        <w:pStyle w:val="kar_normal"/>
      </w:pPr>
      <w:r>
        <w:t xml:space="preserve">NECESSITY, FUNCTION, AND CONFORMITY: </w:t>
      </w:r>
      <w:r>
        <w:t xml:space="preserve">KRS 164.744(2) authorizes the authority to provide scholarships. KRS 164.7894(6) requires the authority to promulgate administrative regulations as may be needed for the administration of the program. This administrative regulation establishes the student eligibility requirements under this program.</w:t>
      </w:r>
    </w:p>
    <w:p>
      <w:pPr>
        <w:pStyle w:val="kar_section"/>
      </w:pPr>
      <w:r>
        <w:t xml:space="preserve">Section 1.</w:t>
      </w:r>
      <w:r>
        <w:t xml:space="preserve"> </w:t>
      </w:r>
      <w:r>
        <w:t xml:space="preserve">Eligibility of Students. In order to qualify for disbursement of a Kentucky Coal County College Completion Program scholarship, a student shall:</w:t>
      </w:r>
    </w:p>
    <w:p>
      <w:pPr>
        <w:pStyle w:val="kar_subsection"/>
      </w:pPr>
      <w:r>
        <w:t xml:space="preserve">(1)</w:t>
      </w:r>
      <w:r>
        <w:t xml:space="preserve"> </w:t>
      </w:r>
      <w:r>
        <w:t xml:space="preserve">Comply with KRS 164.7894(7);</w:t>
      </w:r>
    </w:p>
    <w:p>
      <w:pPr>
        <w:pStyle w:val="kar_subsection"/>
      </w:pPr>
      <w:r>
        <w:t xml:space="preserve">(2)</w:t>
      </w:r>
      <w:r>
        <w:t xml:space="preserve"> </w:t>
      </w:r>
      <w:r>
        <w:t xml:space="preserve">Have remaining KCCCC scholarship limit; and</w:t>
      </w:r>
    </w:p>
    <w:p>
      <w:pPr>
        <w:pStyle w:val="kar_subsection"/>
      </w:pPr>
      <w:r>
        <w:t xml:space="preserve">(3)</w:t>
      </w:r>
      <w:r>
        <w:t xml:space="preserve"> </w:t>
      </w:r>
      <w:r>
        <w:t xml:space="preserve">Not have earned a first baccalaureate degree.</w:t>
      </w:r>
    </w:p>
    <w:p>
      <w:pPr>
        <w:pStyle w:val="kar_section"/>
      </w:pPr>
      <w:r>
        <w:t xml:space="preserve">Section 2.</w:t>
      </w:r>
      <w:r>
        <w:t xml:space="preserve"> </w:t>
      </w:r>
      <w:r>
        <w:t xml:space="preserve">Waiver of Default.</w:t>
      </w:r>
    </w:p>
    <w:p>
      <w:pPr>
        <w:pStyle w:val="kar_subsection"/>
      </w:pPr>
      <w:r>
        <w:t xml:space="preserve">(1)</w:t>
      </w:r>
      <w:r>
        <w:t xml:space="preserve"> </w:t>
      </w:r>
      <w:r>
        <w:t xml:space="preserve">If a student is in default, the authority may grant a waiver for cause pursuant to KRS 164.7894(7).</w:t>
      </w:r>
    </w:p>
    <w:p>
      <w:pPr>
        <w:pStyle w:val="kar_subsection"/>
      </w:pPr>
      <w:r>
        <w:t xml:space="preserve">(2)</w:t>
      </w:r>
      <w:r>
        <w:t xml:space="preserve"> </w:t>
      </w:r>
      <w:r>
        <w:t xml:space="preserve">A student may appeal a denial of the award in accordance with 11 KAR 4:030.</w:t>
      </w:r>
    </w:p>
    <w:p>
      <w:pPr>
        <w:pStyle w:val="kar_history"/>
      </w:pPr>
      <w:r>
        <w:t xml:space="preserve">(41 Ky.R. 1241; 1506; eff. 2-6-2015;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0fc03fccb0455d" /><Relationship Type="http://schemas.openxmlformats.org/officeDocument/2006/relationships/settings" Target="/word/settings.xml" Id="Rac7ced98de154d31" /></Relationships>
</file>